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49586" w14:textId="77777777" w:rsidR="00393516" w:rsidRDefault="00393516" w:rsidP="00A57068">
      <w:pPr>
        <w:pStyle w:val="Bulletpoints"/>
        <w:spacing w:after="57"/>
        <w:ind w:left="0" w:firstLine="0"/>
        <w:rPr>
          <w:rFonts w:ascii="Calibri" w:hAnsi="Calibri" w:cs="Calibri"/>
          <w:b/>
          <w:bCs/>
          <w:color w:val="D80000"/>
          <w:sz w:val="24"/>
          <w:szCs w:val="24"/>
          <w:lang w:val="en-GB"/>
        </w:rPr>
      </w:pPr>
    </w:p>
    <w:p w14:paraId="45431901" w14:textId="25F54E4F" w:rsidR="00A57068" w:rsidRPr="00C61E67" w:rsidRDefault="00A57068" w:rsidP="00A57068">
      <w:pPr>
        <w:pStyle w:val="Bulletpoints"/>
        <w:spacing w:after="57"/>
        <w:ind w:left="0" w:firstLine="0"/>
        <w:rPr>
          <w:rFonts w:ascii="Calibri" w:hAnsi="Calibri" w:cs="Calibri"/>
          <w:b/>
          <w:bCs/>
          <w:color w:val="D80000"/>
          <w:sz w:val="24"/>
          <w:szCs w:val="24"/>
          <w:lang w:val="en-GB"/>
        </w:rPr>
      </w:pPr>
      <w:r w:rsidRPr="00C61E67">
        <w:rPr>
          <w:rFonts w:ascii="Calibri" w:hAnsi="Calibri" w:cs="Calibri"/>
          <w:b/>
          <w:bCs/>
          <w:color w:val="D80000"/>
          <w:sz w:val="24"/>
          <w:szCs w:val="24"/>
          <w:lang w:val="en-GB"/>
        </w:rPr>
        <w:t xml:space="preserve">Date: </w:t>
      </w:r>
      <w:r w:rsidR="00393516">
        <w:rPr>
          <w:rFonts w:ascii="Calibri" w:hAnsi="Calibri" w:cs="Calibri"/>
          <w:b/>
          <w:bCs/>
          <w:color w:val="D80000"/>
          <w:sz w:val="24"/>
          <w:szCs w:val="24"/>
          <w:lang w:val="en-GB"/>
        </w:rPr>
        <w:t>22/10/</w:t>
      </w:r>
      <w:r w:rsidRPr="00C61E67">
        <w:rPr>
          <w:rFonts w:ascii="Calibri" w:hAnsi="Calibri" w:cs="Calibri"/>
          <w:b/>
          <w:bCs/>
          <w:color w:val="D80000"/>
          <w:sz w:val="24"/>
          <w:szCs w:val="24"/>
          <w:lang w:val="en-GB"/>
        </w:rPr>
        <w:t>2020</w:t>
      </w:r>
    </w:p>
    <w:p w14:paraId="3A23167A" w14:textId="77777777" w:rsidR="00A57068" w:rsidRDefault="00A57068" w:rsidP="00A57068">
      <w:pPr>
        <w:pStyle w:val="Bulletpoints"/>
        <w:spacing w:after="57"/>
        <w:ind w:left="0" w:firstLine="0"/>
        <w:rPr>
          <w:rFonts w:ascii="Calibri" w:hAnsi="Calibri" w:cs="Calibri"/>
          <w:color w:val="000000"/>
          <w:sz w:val="24"/>
          <w:szCs w:val="24"/>
          <w:u w:color="000000"/>
          <w:lang w:val="en-GB"/>
        </w:rPr>
      </w:pPr>
      <w:r>
        <w:rPr>
          <w:rFonts w:ascii="Calibri" w:hAnsi="Calibri" w:cs="Calibri"/>
          <w:b/>
          <w:bCs/>
          <w:color w:val="D80000"/>
          <w:sz w:val="24"/>
          <w:szCs w:val="24"/>
          <w:u w:color="000000"/>
          <w:lang w:val="en-GB"/>
        </w:rPr>
        <w:t xml:space="preserve">Please be aware that this is a rapidly evolving situation. </w:t>
      </w:r>
    </w:p>
    <w:p w14:paraId="06D85309" w14:textId="77777777" w:rsidR="009B44DE" w:rsidRPr="009B44DE" w:rsidRDefault="009B44DE" w:rsidP="00A00880">
      <w:pPr>
        <w:rPr>
          <w:rFonts w:asciiTheme="minorHAnsi" w:hAnsiTheme="minorHAnsi"/>
          <w:b/>
          <w:bCs/>
          <w:lang w:eastAsia="en-US"/>
        </w:rPr>
      </w:pPr>
    </w:p>
    <w:p w14:paraId="06F40A7C" w14:textId="279AB534" w:rsidR="009B44DE" w:rsidRPr="00A57068" w:rsidRDefault="00C314A2" w:rsidP="00A00880">
      <w:pPr>
        <w:rPr>
          <w:b/>
          <w:bCs/>
          <w:sz w:val="28"/>
          <w:szCs w:val="28"/>
          <w:lang w:eastAsia="en-US"/>
        </w:rPr>
      </w:pPr>
      <w:r w:rsidRPr="00A57068">
        <w:rPr>
          <w:b/>
          <w:bCs/>
          <w:sz w:val="28"/>
          <w:szCs w:val="28"/>
          <w:lang w:eastAsia="en-US"/>
        </w:rPr>
        <w:t xml:space="preserve">Managing Data </w:t>
      </w:r>
      <w:r w:rsidR="009B44DE" w:rsidRPr="00A57068">
        <w:rPr>
          <w:b/>
          <w:bCs/>
          <w:sz w:val="28"/>
          <w:szCs w:val="28"/>
          <w:lang w:eastAsia="en-US"/>
        </w:rPr>
        <w:t xml:space="preserve">Subject Access Requests </w:t>
      </w:r>
      <w:r w:rsidRPr="00A57068">
        <w:rPr>
          <w:b/>
          <w:bCs/>
          <w:sz w:val="28"/>
          <w:szCs w:val="28"/>
          <w:lang w:eastAsia="en-US"/>
        </w:rPr>
        <w:t>(DSARs)</w:t>
      </w:r>
    </w:p>
    <w:p w14:paraId="7A029E95" w14:textId="77777777" w:rsidR="001F2221" w:rsidRDefault="001F2221" w:rsidP="001F2221">
      <w:pPr>
        <w:rPr>
          <w:rFonts w:asciiTheme="minorHAnsi" w:hAnsiTheme="minorHAnsi" w:cs="Arial"/>
        </w:rPr>
      </w:pPr>
    </w:p>
    <w:p w14:paraId="23F101B4" w14:textId="32B7BAF5" w:rsidR="003C4733" w:rsidRPr="00A57068" w:rsidRDefault="005D6ADE" w:rsidP="00AA291E">
      <w:pPr>
        <w:rPr>
          <w:rFonts w:eastAsia="Times New Roman"/>
          <w:sz w:val="24"/>
          <w:szCs w:val="24"/>
        </w:rPr>
      </w:pPr>
      <w:r w:rsidRPr="00A57068">
        <w:rPr>
          <w:sz w:val="24"/>
          <w:szCs w:val="24"/>
        </w:rPr>
        <w:t xml:space="preserve">The overarching priority is to respond to matters arising from the </w:t>
      </w:r>
      <w:bookmarkStart w:id="0" w:name="_Hlk36134470"/>
      <w:r w:rsidRPr="00A57068">
        <w:rPr>
          <w:sz w:val="24"/>
          <w:szCs w:val="24"/>
        </w:rPr>
        <w:t>Coronavirus (COVID-19)</w:t>
      </w:r>
      <w:r w:rsidR="003E6A01" w:rsidRPr="00A57068">
        <w:rPr>
          <w:sz w:val="24"/>
          <w:szCs w:val="24"/>
        </w:rPr>
        <w:t xml:space="preserve"> pandemic</w:t>
      </w:r>
      <w:r w:rsidRPr="00A57068">
        <w:rPr>
          <w:sz w:val="24"/>
          <w:szCs w:val="24"/>
        </w:rPr>
        <w:t xml:space="preserve"> </w:t>
      </w:r>
      <w:bookmarkEnd w:id="0"/>
      <w:r w:rsidR="00AA291E" w:rsidRPr="00A57068">
        <w:rPr>
          <w:sz w:val="24"/>
          <w:szCs w:val="24"/>
        </w:rPr>
        <w:t xml:space="preserve">and this is recognised by the </w:t>
      </w:r>
      <w:r w:rsidR="00051CA8" w:rsidRPr="00A57068">
        <w:rPr>
          <w:sz w:val="24"/>
          <w:szCs w:val="24"/>
        </w:rPr>
        <w:t>Information Commissioner’s Office (</w:t>
      </w:r>
      <w:r w:rsidR="00AA291E" w:rsidRPr="00A57068">
        <w:rPr>
          <w:sz w:val="24"/>
          <w:szCs w:val="24"/>
        </w:rPr>
        <w:t>ICO</w:t>
      </w:r>
      <w:r w:rsidR="00051CA8" w:rsidRPr="00A57068">
        <w:rPr>
          <w:sz w:val="24"/>
          <w:szCs w:val="24"/>
        </w:rPr>
        <w:t>)</w:t>
      </w:r>
      <w:r w:rsidR="00AA291E" w:rsidRPr="00A57068">
        <w:rPr>
          <w:sz w:val="24"/>
          <w:szCs w:val="24"/>
        </w:rPr>
        <w:t xml:space="preserve"> in their guidance </w:t>
      </w:r>
      <w:hyperlink r:id="rId8" w:history="1">
        <w:r w:rsidR="00AA291E" w:rsidRPr="00A57068">
          <w:rPr>
            <w:rStyle w:val="Hyperlink"/>
            <w:sz w:val="24"/>
            <w:szCs w:val="24"/>
          </w:rPr>
          <w:t>Data protection and coronavirus: what you need to know</w:t>
        </w:r>
      </w:hyperlink>
      <w:r w:rsidR="00AA291E" w:rsidRPr="00A57068">
        <w:rPr>
          <w:rStyle w:val="Hyperlink"/>
          <w:sz w:val="24"/>
          <w:szCs w:val="24"/>
        </w:rPr>
        <w:t>,</w:t>
      </w:r>
      <w:r w:rsidR="00AA291E" w:rsidRPr="00A57068">
        <w:rPr>
          <w:rStyle w:val="Hyperlink"/>
          <w:color w:val="auto"/>
          <w:sz w:val="24"/>
          <w:szCs w:val="24"/>
          <w:u w:val="none"/>
        </w:rPr>
        <w:t xml:space="preserve"> which recognises the unprecedented challenges posed by the </w:t>
      </w:r>
      <w:r w:rsidR="00AA291E" w:rsidRPr="00A57068">
        <w:rPr>
          <w:rFonts w:eastAsia="Times New Roman"/>
          <w:sz w:val="24"/>
          <w:szCs w:val="24"/>
        </w:rPr>
        <w:t xml:space="preserve">Coronavirus (COVID-19) pandemic. </w:t>
      </w:r>
    </w:p>
    <w:p w14:paraId="43FED9D3" w14:textId="77777777" w:rsidR="003C4733" w:rsidRPr="00A57068" w:rsidRDefault="003C4733" w:rsidP="00AA291E">
      <w:pPr>
        <w:rPr>
          <w:rFonts w:eastAsia="Times New Roman"/>
          <w:sz w:val="24"/>
          <w:szCs w:val="24"/>
        </w:rPr>
      </w:pPr>
    </w:p>
    <w:p w14:paraId="3F86A6A5" w14:textId="0289E8CB" w:rsidR="00AA291E" w:rsidRPr="00A57068" w:rsidRDefault="00AA291E" w:rsidP="00AA291E">
      <w:pPr>
        <w:rPr>
          <w:rFonts w:eastAsia="Times New Roman"/>
          <w:sz w:val="24"/>
          <w:szCs w:val="24"/>
        </w:rPr>
      </w:pPr>
      <w:r w:rsidRPr="00A57068">
        <w:rPr>
          <w:rFonts w:eastAsia="Times New Roman"/>
          <w:sz w:val="24"/>
          <w:szCs w:val="24"/>
        </w:rPr>
        <w:t>Therefore</w:t>
      </w:r>
      <w:r w:rsidR="00AA33FD" w:rsidRPr="00A57068">
        <w:rPr>
          <w:rFonts w:eastAsia="Times New Roman"/>
          <w:sz w:val="24"/>
          <w:szCs w:val="24"/>
        </w:rPr>
        <w:t>,</w:t>
      </w:r>
      <w:r w:rsidRPr="00A57068">
        <w:rPr>
          <w:rFonts w:eastAsia="Times New Roman"/>
          <w:sz w:val="24"/>
          <w:szCs w:val="24"/>
        </w:rPr>
        <w:t xml:space="preserve"> w</w:t>
      </w:r>
      <w:r w:rsidR="00347986" w:rsidRPr="00A57068">
        <w:rPr>
          <w:rFonts w:eastAsia="Times New Roman"/>
          <w:sz w:val="24"/>
          <w:szCs w:val="24"/>
        </w:rPr>
        <w:t>hilst</w:t>
      </w:r>
      <w:r w:rsidR="00682C4F" w:rsidRPr="00A57068">
        <w:rPr>
          <w:rFonts w:eastAsia="Times New Roman"/>
          <w:sz w:val="24"/>
          <w:szCs w:val="24"/>
        </w:rPr>
        <w:t xml:space="preserve"> p</w:t>
      </w:r>
      <w:r w:rsidR="00682C4F" w:rsidRPr="00A57068">
        <w:rPr>
          <w:sz w:val="24"/>
          <w:szCs w:val="24"/>
        </w:rPr>
        <w:t xml:space="preserve">ractices still have an obligation to respond to </w:t>
      </w:r>
      <w:hyperlink r:id="rId9" w:history="1">
        <w:r w:rsidR="00682C4F" w:rsidRPr="00A57068">
          <w:rPr>
            <w:rStyle w:val="Hyperlink"/>
            <w:b/>
            <w:bCs/>
            <w:color w:val="auto"/>
            <w:sz w:val="24"/>
            <w:szCs w:val="24"/>
          </w:rPr>
          <w:t>Data Subject Access Requests</w:t>
        </w:r>
      </w:hyperlink>
      <w:r w:rsidR="00682C4F" w:rsidRPr="00A57068">
        <w:rPr>
          <w:b/>
          <w:bCs/>
          <w:sz w:val="24"/>
          <w:szCs w:val="24"/>
        </w:rPr>
        <w:t xml:space="preserve"> </w:t>
      </w:r>
      <w:r w:rsidR="00682C4F" w:rsidRPr="00A57068">
        <w:rPr>
          <w:sz w:val="24"/>
          <w:szCs w:val="24"/>
        </w:rPr>
        <w:t xml:space="preserve">under the provisions of the General Data Protection Regulation (GDPR) and the Data Protection Act </w:t>
      </w:r>
      <w:r w:rsidR="00C314A2" w:rsidRPr="00A57068">
        <w:rPr>
          <w:sz w:val="24"/>
          <w:szCs w:val="24"/>
        </w:rPr>
        <w:t xml:space="preserve">2018 </w:t>
      </w:r>
      <w:r w:rsidR="00682C4F" w:rsidRPr="00A57068">
        <w:rPr>
          <w:sz w:val="24"/>
          <w:szCs w:val="24"/>
        </w:rPr>
        <w:t>(</w:t>
      </w:r>
      <w:r w:rsidR="00C314A2" w:rsidRPr="00A57068">
        <w:rPr>
          <w:sz w:val="24"/>
          <w:szCs w:val="24"/>
        </w:rPr>
        <w:t>DPA</w:t>
      </w:r>
      <w:r w:rsidR="00682C4F" w:rsidRPr="00A57068">
        <w:rPr>
          <w:sz w:val="24"/>
          <w:szCs w:val="24"/>
        </w:rPr>
        <w:t>2018</w:t>
      </w:r>
      <w:r w:rsidR="00347986" w:rsidRPr="00A57068">
        <w:rPr>
          <w:rFonts w:eastAsia="Times New Roman"/>
          <w:sz w:val="24"/>
          <w:szCs w:val="24"/>
        </w:rPr>
        <w:t xml:space="preserve">), the ICO </w:t>
      </w:r>
      <w:r w:rsidRPr="00A57068">
        <w:rPr>
          <w:rFonts w:eastAsia="Times New Roman"/>
          <w:sz w:val="24"/>
          <w:szCs w:val="24"/>
        </w:rPr>
        <w:t xml:space="preserve">have confirmed </w:t>
      </w:r>
      <w:r w:rsidRPr="00A57068">
        <w:rPr>
          <w:b/>
          <w:bCs/>
          <w:sz w:val="24"/>
          <w:szCs w:val="24"/>
        </w:rPr>
        <w:t>r</w:t>
      </w:r>
      <w:r w:rsidRPr="00A57068">
        <w:rPr>
          <w:rFonts w:eastAsia="Times New Roman"/>
          <w:b/>
          <w:bCs/>
          <w:sz w:val="24"/>
          <w:szCs w:val="24"/>
        </w:rPr>
        <w:t>egulatory action will not be taken against organisations that need to prioritise other areas during the pandemic (which would include GP practices)</w:t>
      </w:r>
      <w:r w:rsidRPr="00A57068">
        <w:rPr>
          <w:rFonts w:eastAsia="Times New Roman"/>
          <w:sz w:val="24"/>
          <w:szCs w:val="24"/>
        </w:rPr>
        <w:t xml:space="preserve"> and where this results in a delay in the provision of information to requests.</w:t>
      </w:r>
    </w:p>
    <w:p w14:paraId="586D8F08" w14:textId="2BB3EA66" w:rsidR="00AA291E" w:rsidRPr="00A57068" w:rsidRDefault="00AA291E" w:rsidP="00347986">
      <w:pPr>
        <w:rPr>
          <w:rFonts w:eastAsia="Times New Roman"/>
          <w:sz w:val="24"/>
          <w:szCs w:val="24"/>
        </w:rPr>
      </w:pPr>
    </w:p>
    <w:p w14:paraId="02F46BED" w14:textId="70D5B488" w:rsidR="00AA291E" w:rsidRPr="00A57068" w:rsidRDefault="00AA291E" w:rsidP="00AA291E">
      <w:pPr>
        <w:rPr>
          <w:sz w:val="24"/>
          <w:szCs w:val="24"/>
          <w:lang w:val="en"/>
        </w:rPr>
      </w:pPr>
      <w:r w:rsidRPr="00A57068">
        <w:rPr>
          <w:sz w:val="24"/>
          <w:szCs w:val="24"/>
          <w:lang w:val="en"/>
        </w:rPr>
        <w:t>T</w:t>
      </w:r>
      <w:r w:rsidR="00682C4F" w:rsidRPr="00A57068">
        <w:rPr>
          <w:sz w:val="24"/>
          <w:szCs w:val="24"/>
          <w:lang w:val="en"/>
        </w:rPr>
        <w:t xml:space="preserve">he ICO can’t extend statutory timescales, </w:t>
      </w:r>
      <w:r w:rsidRPr="00A57068">
        <w:rPr>
          <w:sz w:val="24"/>
          <w:szCs w:val="24"/>
          <w:lang w:val="en"/>
        </w:rPr>
        <w:t xml:space="preserve">but </w:t>
      </w:r>
      <w:r w:rsidR="00682C4F" w:rsidRPr="00A57068">
        <w:rPr>
          <w:sz w:val="24"/>
          <w:szCs w:val="24"/>
          <w:lang w:val="en"/>
        </w:rPr>
        <w:t>they will tell people through their own communications channels that they may experience understandable delays when making information rights requests during the pandemic.</w:t>
      </w:r>
      <w:r w:rsidR="00AA33FD" w:rsidRPr="00A57068">
        <w:rPr>
          <w:sz w:val="24"/>
          <w:szCs w:val="24"/>
          <w:lang w:val="en"/>
        </w:rPr>
        <w:t xml:space="preserve"> </w:t>
      </w:r>
    </w:p>
    <w:p w14:paraId="517BB86C" w14:textId="77777777" w:rsidR="00AA33FD" w:rsidRPr="00A57068" w:rsidRDefault="00AA33FD" w:rsidP="00AA291E">
      <w:pPr>
        <w:rPr>
          <w:rFonts w:eastAsia="Times New Roman"/>
          <w:sz w:val="24"/>
          <w:szCs w:val="24"/>
        </w:rPr>
      </w:pPr>
    </w:p>
    <w:p w14:paraId="54DA37A8" w14:textId="2ACA6142" w:rsidR="00C314A2" w:rsidRPr="00A57068" w:rsidRDefault="00AA291E" w:rsidP="00AA291E">
      <w:pPr>
        <w:rPr>
          <w:rFonts w:eastAsia="Times New Roman"/>
          <w:sz w:val="24"/>
          <w:szCs w:val="24"/>
        </w:rPr>
      </w:pPr>
      <w:r w:rsidRPr="00A57068">
        <w:rPr>
          <w:rFonts w:eastAsia="Times New Roman"/>
          <w:b/>
          <w:bCs/>
          <w:sz w:val="24"/>
          <w:szCs w:val="24"/>
        </w:rPr>
        <w:t xml:space="preserve">You will </w:t>
      </w:r>
      <w:r w:rsidR="005D6ADE" w:rsidRPr="00A57068">
        <w:rPr>
          <w:rFonts w:eastAsia="Times New Roman"/>
          <w:b/>
          <w:bCs/>
          <w:sz w:val="24"/>
          <w:szCs w:val="24"/>
        </w:rPr>
        <w:t xml:space="preserve">still </w:t>
      </w:r>
      <w:r w:rsidRPr="00A57068">
        <w:rPr>
          <w:rFonts w:eastAsia="Times New Roman"/>
          <w:b/>
          <w:bCs/>
          <w:sz w:val="24"/>
          <w:szCs w:val="24"/>
        </w:rPr>
        <w:t xml:space="preserve">need to </w:t>
      </w:r>
      <w:r w:rsidR="005D6ADE" w:rsidRPr="00A57068">
        <w:rPr>
          <w:rFonts w:eastAsia="Times New Roman"/>
          <w:b/>
          <w:bCs/>
          <w:sz w:val="24"/>
          <w:szCs w:val="24"/>
        </w:rPr>
        <w:t xml:space="preserve">act on the </w:t>
      </w:r>
      <w:r w:rsidRPr="00A57068">
        <w:rPr>
          <w:rFonts w:eastAsia="Times New Roman"/>
          <w:b/>
          <w:bCs/>
          <w:sz w:val="24"/>
          <w:szCs w:val="24"/>
        </w:rPr>
        <w:t>DSAR</w:t>
      </w:r>
      <w:r w:rsidR="005D6ADE" w:rsidRPr="00A57068">
        <w:rPr>
          <w:rFonts w:eastAsia="Times New Roman"/>
          <w:b/>
          <w:bCs/>
          <w:sz w:val="24"/>
          <w:szCs w:val="24"/>
        </w:rPr>
        <w:t xml:space="preserve"> and provide the information as soon as is reasonably practicable</w:t>
      </w:r>
      <w:r w:rsidR="005D6ADE" w:rsidRPr="00A57068">
        <w:rPr>
          <w:rFonts w:eastAsia="Times New Roman"/>
          <w:sz w:val="24"/>
          <w:szCs w:val="24"/>
        </w:rPr>
        <w:t>.</w:t>
      </w:r>
      <w:r w:rsidRPr="00A57068">
        <w:rPr>
          <w:rFonts w:eastAsia="Times New Roman"/>
          <w:sz w:val="24"/>
          <w:szCs w:val="24"/>
        </w:rPr>
        <w:t xml:space="preserve">  </w:t>
      </w:r>
      <w:r w:rsidR="00AA33FD" w:rsidRPr="00A57068">
        <w:rPr>
          <w:rFonts w:eastAsia="Times New Roman"/>
          <w:sz w:val="24"/>
          <w:szCs w:val="24"/>
        </w:rPr>
        <w:t xml:space="preserve">We </w:t>
      </w:r>
      <w:r w:rsidR="00AA33FD" w:rsidRPr="00A57068">
        <w:rPr>
          <w:sz w:val="24"/>
          <w:szCs w:val="24"/>
          <w:lang w:val="en"/>
        </w:rPr>
        <w:t>have drafted a proforma letter for you</w:t>
      </w:r>
      <w:r w:rsidR="00120D64" w:rsidRPr="00A57068">
        <w:rPr>
          <w:sz w:val="24"/>
          <w:szCs w:val="24"/>
          <w:lang w:val="en"/>
        </w:rPr>
        <w:t>r practice</w:t>
      </w:r>
      <w:r w:rsidR="00AA33FD" w:rsidRPr="00A57068">
        <w:rPr>
          <w:sz w:val="24"/>
          <w:szCs w:val="24"/>
          <w:lang w:val="en"/>
        </w:rPr>
        <w:t xml:space="preserve"> to use to acknowledge the DSAR </w:t>
      </w:r>
      <w:r w:rsidR="00120D64" w:rsidRPr="00A57068">
        <w:rPr>
          <w:sz w:val="24"/>
          <w:szCs w:val="24"/>
          <w:lang w:val="en"/>
        </w:rPr>
        <w:t xml:space="preserve">within one calendar month of receipt </w:t>
      </w:r>
      <w:r w:rsidR="00AA33FD" w:rsidRPr="00A57068">
        <w:rPr>
          <w:sz w:val="24"/>
          <w:szCs w:val="24"/>
          <w:lang w:val="en"/>
        </w:rPr>
        <w:t xml:space="preserve">and explain the reason for the delay in providing the information.  </w:t>
      </w:r>
      <w:r w:rsidR="00C314A2" w:rsidRPr="00A57068">
        <w:rPr>
          <w:rFonts w:eastAsia="Times New Roman"/>
          <w:sz w:val="24"/>
          <w:szCs w:val="24"/>
        </w:rPr>
        <w:t xml:space="preserve">When you are able to respond, it is important to follow your normal thorough DSAR process, only allowing trained people to handle the DSAR and to ensure it has a clinical review, as required under DPA2018. </w:t>
      </w:r>
    </w:p>
    <w:p w14:paraId="5F07F2D6" w14:textId="77777777" w:rsidR="00C314A2" w:rsidRPr="00A57068" w:rsidRDefault="00C314A2" w:rsidP="00AA291E">
      <w:pPr>
        <w:rPr>
          <w:rFonts w:eastAsia="Times New Roman"/>
          <w:sz w:val="24"/>
          <w:szCs w:val="24"/>
        </w:rPr>
      </w:pPr>
    </w:p>
    <w:p w14:paraId="175F2BEC" w14:textId="5295FC96" w:rsidR="00AA291E" w:rsidRPr="00A57068" w:rsidRDefault="00AA291E" w:rsidP="00AA291E">
      <w:pPr>
        <w:rPr>
          <w:b/>
          <w:bCs/>
          <w:sz w:val="24"/>
          <w:szCs w:val="24"/>
          <w:lang w:eastAsia="en-US"/>
        </w:rPr>
      </w:pPr>
      <w:r w:rsidRPr="00A57068">
        <w:rPr>
          <w:b/>
          <w:bCs/>
          <w:sz w:val="24"/>
          <w:szCs w:val="24"/>
          <w:lang w:eastAsia="en-US"/>
        </w:rPr>
        <w:t>If you receive a DSAR, we suggest the following steps:</w:t>
      </w:r>
    </w:p>
    <w:p w14:paraId="374F1CE7" w14:textId="77777777" w:rsidR="00AA291E" w:rsidRPr="00A57068" w:rsidRDefault="00AA291E" w:rsidP="00AA291E">
      <w:pPr>
        <w:rPr>
          <w:sz w:val="24"/>
          <w:szCs w:val="24"/>
          <w:lang w:eastAsia="en-US"/>
        </w:rPr>
      </w:pPr>
    </w:p>
    <w:p w14:paraId="3924AFE9" w14:textId="42ABDEEF" w:rsidR="00AA291E" w:rsidRPr="00A57068" w:rsidRDefault="00AA291E" w:rsidP="00AA291E">
      <w:pPr>
        <w:pStyle w:val="ListParagraph"/>
        <w:numPr>
          <w:ilvl w:val="0"/>
          <w:numId w:val="3"/>
        </w:numPr>
        <w:rPr>
          <w:b/>
          <w:bCs/>
          <w:sz w:val="24"/>
          <w:szCs w:val="24"/>
        </w:rPr>
      </w:pPr>
      <w:r w:rsidRPr="00A57068">
        <w:rPr>
          <w:b/>
          <w:bCs/>
          <w:sz w:val="24"/>
          <w:szCs w:val="24"/>
        </w:rPr>
        <w:t xml:space="preserve">Log the DSAR with the name of the individual, </w:t>
      </w:r>
      <w:r w:rsidR="00C314A2" w:rsidRPr="00A57068">
        <w:rPr>
          <w:b/>
          <w:bCs/>
          <w:sz w:val="24"/>
          <w:szCs w:val="24"/>
        </w:rPr>
        <w:t xml:space="preserve">the </w:t>
      </w:r>
      <w:r w:rsidRPr="00A57068">
        <w:rPr>
          <w:b/>
          <w:bCs/>
          <w:sz w:val="24"/>
          <w:szCs w:val="24"/>
        </w:rPr>
        <w:t xml:space="preserve">date received and </w:t>
      </w:r>
      <w:r w:rsidR="00C314A2" w:rsidRPr="00A57068">
        <w:rPr>
          <w:b/>
          <w:bCs/>
          <w:sz w:val="24"/>
          <w:szCs w:val="24"/>
        </w:rPr>
        <w:t xml:space="preserve">the </w:t>
      </w:r>
      <w:r w:rsidRPr="00A57068">
        <w:rPr>
          <w:b/>
          <w:bCs/>
          <w:sz w:val="24"/>
          <w:szCs w:val="24"/>
        </w:rPr>
        <w:t xml:space="preserve">date </w:t>
      </w:r>
      <w:r w:rsidR="00C314A2" w:rsidRPr="00A57068">
        <w:rPr>
          <w:b/>
          <w:bCs/>
          <w:sz w:val="24"/>
          <w:szCs w:val="24"/>
        </w:rPr>
        <w:t xml:space="preserve">the </w:t>
      </w:r>
      <w:r w:rsidRPr="00A57068">
        <w:rPr>
          <w:b/>
          <w:bCs/>
          <w:sz w:val="24"/>
          <w:szCs w:val="24"/>
        </w:rPr>
        <w:t xml:space="preserve">proforma letter </w:t>
      </w:r>
      <w:r w:rsidR="00C314A2" w:rsidRPr="00A57068">
        <w:rPr>
          <w:b/>
          <w:bCs/>
          <w:sz w:val="24"/>
          <w:szCs w:val="24"/>
        </w:rPr>
        <w:t xml:space="preserve">was </w:t>
      </w:r>
      <w:r w:rsidRPr="00A57068">
        <w:rPr>
          <w:b/>
          <w:bCs/>
          <w:sz w:val="24"/>
          <w:szCs w:val="24"/>
        </w:rPr>
        <w:t>sent in the practice DSAR log.</w:t>
      </w:r>
    </w:p>
    <w:p w14:paraId="4F7D59CE" w14:textId="4558E468" w:rsidR="00AA291E" w:rsidRPr="00A57068" w:rsidRDefault="003C4733" w:rsidP="00AA291E">
      <w:pPr>
        <w:pStyle w:val="ListParagraph"/>
        <w:numPr>
          <w:ilvl w:val="0"/>
          <w:numId w:val="3"/>
        </w:numPr>
        <w:rPr>
          <w:b/>
          <w:bCs/>
          <w:sz w:val="24"/>
          <w:szCs w:val="24"/>
        </w:rPr>
      </w:pPr>
      <w:r w:rsidRPr="00A57068">
        <w:rPr>
          <w:b/>
          <w:bCs/>
          <w:sz w:val="24"/>
          <w:szCs w:val="24"/>
        </w:rPr>
        <w:t xml:space="preserve">Acknowledge </w:t>
      </w:r>
      <w:r w:rsidR="00AA291E" w:rsidRPr="00A57068">
        <w:rPr>
          <w:b/>
          <w:bCs/>
          <w:sz w:val="24"/>
          <w:szCs w:val="24"/>
        </w:rPr>
        <w:t>the request by sending the proforma letter</w:t>
      </w:r>
      <w:r w:rsidR="00184DED" w:rsidRPr="00A57068">
        <w:rPr>
          <w:b/>
          <w:bCs/>
          <w:sz w:val="24"/>
          <w:szCs w:val="24"/>
        </w:rPr>
        <w:t>, which can be downloaded here</w:t>
      </w:r>
      <w:r w:rsidR="00AA291E" w:rsidRPr="00A57068">
        <w:rPr>
          <w:b/>
          <w:bCs/>
          <w:sz w:val="24"/>
          <w:szCs w:val="24"/>
        </w:rPr>
        <w:t xml:space="preserve"> (link)</w:t>
      </w:r>
      <w:r w:rsidR="00FC3634" w:rsidRPr="00A57068">
        <w:rPr>
          <w:b/>
          <w:bCs/>
          <w:sz w:val="24"/>
          <w:szCs w:val="24"/>
        </w:rPr>
        <w:t>,</w:t>
      </w:r>
      <w:r w:rsidR="00AA291E" w:rsidRPr="00A57068">
        <w:rPr>
          <w:b/>
          <w:bCs/>
          <w:sz w:val="24"/>
          <w:szCs w:val="24"/>
        </w:rPr>
        <w:t xml:space="preserve"> </w:t>
      </w:r>
      <w:r w:rsidR="00FC3634" w:rsidRPr="00A57068">
        <w:rPr>
          <w:b/>
          <w:bCs/>
          <w:sz w:val="24"/>
          <w:szCs w:val="24"/>
        </w:rPr>
        <w:t xml:space="preserve">within the statutory timescale of one calendar month from receipt of the DSAR. This will ensure you remain within the law by notifying the data subject of the delay and managing expectations. </w:t>
      </w:r>
    </w:p>
    <w:p w14:paraId="16EB1DB6" w14:textId="7E3F3ADA" w:rsidR="00AA291E" w:rsidRPr="00A57068" w:rsidRDefault="00AA291E" w:rsidP="00AA291E">
      <w:pPr>
        <w:pStyle w:val="ListParagraph"/>
        <w:numPr>
          <w:ilvl w:val="0"/>
          <w:numId w:val="3"/>
        </w:numPr>
        <w:rPr>
          <w:b/>
          <w:bCs/>
          <w:sz w:val="24"/>
          <w:szCs w:val="24"/>
        </w:rPr>
      </w:pPr>
      <w:r w:rsidRPr="00A57068">
        <w:rPr>
          <w:b/>
          <w:bCs/>
          <w:sz w:val="24"/>
          <w:szCs w:val="24"/>
        </w:rPr>
        <w:t>Review the log and</w:t>
      </w:r>
      <w:r w:rsidR="003C4733" w:rsidRPr="00A57068">
        <w:rPr>
          <w:b/>
          <w:bCs/>
          <w:sz w:val="24"/>
          <w:szCs w:val="24"/>
        </w:rPr>
        <w:t xml:space="preserve"> process the request</w:t>
      </w:r>
      <w:r w:rsidRPr="00A57068">
        <w:rPr>
          <w:b/>
          <w:bCs/>
          <w:sz w:val="24"/>
          <w:szCs w:val="24"/>
        </w:rPr>
        <w:t xml:space="preserve"> provid</w:t>
      </w:r>
      <w:r w:rsidR="003C4733" w:rsidRPr="00A57068">
        <w:rPr>
          <w:b/>
          <w:bCs/>
          <w:sz w:val="24"/>
          <w:szCs w:val="24"/>
        </w:rPr>
        <w:t>ing</w:t>
      </w:r>
      <w:r w:rsidR="00E93BF0" w:rsidRPr="00A57068">
        <w:rPr>
          <w:b/>
          <w:bCs/>
          <w:sz w:val="24"/>
          <w:szCs w:val="24"/>
        </w:rPr>
        <w:t xml:space="preserve"> </w:t>
      </w:r>
      <w:r w:rsidR="003C4733" w:rsidRPr="00A57068">
        <w:rPr>
          <w:b/>
          <w:bCs/>
          <w:sz w:val="24"/>
          <w:szCs w:val="24"/>
        </w:rPr>
        <w:t>your response</w:t>
      </w:r>
      <w:r w:rsidRPr="00A57068">
        <w:rPr>
          <w:b/>
          <w:bCs/>
          <w:sz w:val="24"/>
          <w:szCs w:val="24"/>
        </w:rPr>
        <w:t xml:space="preserve"> as soon as reasonably practicable to do so. </w:t>
      </w:r>
    </w:p>
    <w:p w14:paraId="5DE84334" w14:textId="77777777" w:rsidR="005D6ADE" w:rsidRPr="00A57068" w:rsidRDefault="005D6ADE" w:rsidP="005D6ADE">
      <w:pPr>
        <w:rPr>
          <w:rFonts w:eastAsia="Times New Roman"/>
          <w:sz w:val="24"/>
          <w:szCs w:val="24"/>
        </w:rPr>
      </w:pPr>
    </w:p>
    <w:p w14:paraId="7F83DFC8" w14:textId="4F890A39" w:rsidR="005D6ADE" w:rsidRPr="00A57068" w:rsidRDefault="005D6ADE" w:rsidP="005D6ADE">
      <w:pPr>
        <w:rPr>
          <w:rFonts w:eastAsia="Times New Roman"/>
          <w:sz w:val="24"/>
          <w:szCs w:val="24"/>
        </w:rPr>
      </w:pPr>
      <w:r w:rsidRPr="00A57068">
        <w:rPr>
          <w:rFonts w:eastAsia="Times New Roman"/>
          <w:sz w:val="24"/>
          <w:szCs w:val="24"/>
        </w:rPr>
        <w:t xml:space="preserve">If patients can access the information that they are requesting online, then they could be reasonably directed to do so (this would not override your obligations under the provisions of the </w:t>
      </w:r>
      <w:r w:rsidR="00C314A2" w:rsidRPr="00A57068">
        <w:rPr>
          <w:rFonts w:eastAsia="Times New Roman"/>
          <w:sz w:val="24"/>
          <w:szCs w:val="24"/>
        </w:rPr>
        <w:t>DPA2018</w:t>
      </w:r>
      <w:r w:rsidRPr="00A57068">
        <w:rPr>
          <w:rFonts w:eastAsia="Times New Roman"/>
          <w:sz w:val="24"/>
          <w:szCs w:val="24"/>
        </w:rPr>
        <w:t xml:space="preserve"> to provide the information in hard copy format if the patient makes such a request).</w:t>
      </w:r>
    </w:p>
    <w:p w14:paraId="253D0387" w14:textId="30BD28E3" w:rsidR="009B44DE" w:rsidRPr="00A57068" w:rsidRDefault="009B44DE" w:rsidP="00A00880">
      <w:pPr>
        <w:rPr>
          <w:sz w:val="24"/>
          <w:szCs w:val="24"/>
          <w:lang w:eastAsia="en-US"/>
        </w:rPr>
      </w:pPr>
    </w:p>
    <w:p w14:paraId="2E1C1947" w14:textId="77777777" w:rsidR="009B44DE" w:rsidRPr="00A57068" w:rsidRDefault="009B44DE" w:rsidP="00A00880">
      <w:pPr>
        <w:rPr>
          <w:sz w:val="24"/>
          <w:szCs w:val="24"/>
          <w:lang w:eastAsia="en-US"/>
        </w:rPr>
      </w:pPr>
    </w:p>
    <w:p w14:paraId="665B078C" w14:textId="77777777" w:rsidR="00393516" w:rsidRDefault="00393516" w:rsidP="00A00880">
      <w:pPr>
        <w:rPr>
          <w:b/>
          <w:bCs/>
          <w:sz w:val="24"/>
          <w:szCs w:val="24"/>
          <w:lang w:eastAsia="en-US"/>
        </w:rPr>
      </w:pPr>
    </w:p>
    <w:p w14:paraId="0736543F" w14:textId="4D3D604C" w:rsidR="00E72906" w:rsidRDefault="00E72906" w:rsidP="00A00880">
      <w:pPr>
        <w:rPr>
          <w:b/>
          <w:bCs/>
          <w:sz w:val="24"/>
          <w:szCs w:val="24"/>
          <w:lang w:eastAsia="en-US"/>
        </w:rPr>
      </w:pPr>
      <w:r w:rsidRPr="00A57068">
        <w:rPr>
          <w:b/>
          <w:bCs/>
          <w:sz w:val="24"/>
          <w:szCs w:val="24"/>
          <w:lang w:eastAsia="en-US"/>
        </w:rPr>
        <w:t xml:space="preserve">Freedom of Information Requests </w:t>
      </w:r>
    </w:p>
    <w:p w14:paraId="46A426AA" w14:textId="77777777" w:rsidR="00393516" w:rsidRPr="00A57068" w:rsidRDefault="00393516" w:rsidP="00A00880">
      <w:pPr>
        <w:rPr>
          <w:b/>
          <w:bCs/>
          <w:sz w:val="24"/>
          <w:szCs w:val="24"/>
          <w:lang w:eastAsia="en-US"/>
        </w:rPr>
      </w:pPr>
    </w:p>
    <w:p w14:paraId="31B98A50" w14:textId="2FCD3105" w:rsidR="00792BA4" w:rsidRPr="00A57068" w:rsidRDefault="00051CA8" w:rsidP="00A00880">
      <w:pPr>
        <w:rPr>
          <w:sz w:val="24"/>
          <w:szCs w:val="24"/>
          <w:lang w:eastAsia="en-US"/>
        </w:rPr>
      </w:pPr>
      <w:r w:rsidRPr="00A57068">
        <w:rPr>
          <w:sz w:val="24"/>
          <w:szCs w:val="24"/>
          <w:lang w:eastAsia="en-US"/>
        </w:rPr>
        <w:t xml:space="preserve">The ICO have also recognised the </w:t>
      </w:r>
      <w:r w:rsidR="00792BA4" w:rsidRPr="00A57068">
        <w:rPr>
          <w:rStyle w:val="Hyperlink"/>
          <w:color w:val="auto"/>
          <w:sz w:val="24"/>
          <w:szCs w:val="24"/>
          <w:u w:val="none"/>
        </w:rPr>
        <w:t xml:space="preserve">unprecedented challenges posed by the </w:t>
      </w:r>
      <w:r w:rsidR="00792BA4" w:rsidRPr="00A57068">
        <w:rPr>
          <w:rFonts w:eastAsia="Times New Roman"/>
          <w:sz w:val="24"/>
          <w:szCs w:val="24"/>
        </w:rPr>
        <w:t>Coronavirus (COVID-19) pandemic</w:t>
      </w:r>
      <w:r w:rsidR="00792BA4" w:rsidRPr="00A57068">
        <w:rPr>
          <w:sz w:val="24"/>
          <w:szCs w:val="24"/>
          <w:lang w:eastAsia="en-US"/>
        </w:rPr>
        <w:t xml:space="preserve"> in relation to Freedom of Information requests and have confirmed that whilst they can’t extend statutory guidelines, they will not penalise public authorities (including GP Practices) for prioritising other areas of work </w:t>
      </w:r>
      <w:r w:rsidR="00C95C19" w:rsidRPr="00A57068">
        <w:rPr>
          <w:sz w:val="24"/>
          <w:szCs w:val="24"/>
          <w:lang w:eastAsia="en-US"/>
        </w:rPr>
        <w:t xml:space="preserve">during this time. The ICO </w:t>
      </w:r>
      <w:r w:rsidR="00792BA4" w:rsidRPr="00A57068">
        <w:rPr>
          <w:sz w:val="24"/>
          <w:szCs w:val="24"/>
          <w:lang w:eastAsia="en-US"/>
        </w:rPr>
        <w:t>have stated:</w:t>
      </w:r>
    </w:p>
    <w:p w14:paraId="1A07E6F4" w14:textId="77777777" w:rsidR="00792BA4" w:rsidRPr="00A57068" w:rsidRDefault="00792BA4" w:rsidP="00A00880">
      <w:pPr>
        <w:rPr>
          <w:sz w:val="24"/>
          <w:szCs w:val="24"/>
          <w:lang w:eastAsia="en-US"/>
        </w:rPr>
      </w:pPr>
    </w:p>
    <w:p w14:paraId="241FF451" w14:textId="6D07F04E" w:rsidR="00E72906" w:rsidRPr="00A57068" w:rsidRDefault="00792BA4" w:rsidP="00A00880">
      <w:pPr>
        <w:rPr>
          <w:sz w:val="24"/>
          <w:szCs w:val="24"/>
          <w:lang w:val="en" w:eastAsia="en-US"/>
        </w:rPr>
      </w:pPr>
      <w:r w:rsidRPr="00A57068">
        <w:rPr>
          <w:sz w:val="24"/>
          <w:szCs w:val="24"/>
          <w:lang w:val="en" w:eastAsia="en-US"/>
        </w:rPr>
        <w:t xml:space="preserve">‘We are a reasonable and pragmatic regulator, one that does not operate in isolation from matters of serious public concern. Regarding compliance with information rights work when assessing a complaint brought to us during this period, we will take into account the compelling public interest in the current health emergency’. </w:t>
      </w:r>
      <w:r w:rsidRPr="00A57068">
        <w:rPr>
          <w:rStyle w:val="FootnoteReference"/>
          <w:sz w:val="24"/>
          <w:szCs w:val="24"/>
          <w:lang w:val="en" w:eastAsia="en-US"/>
        </w:rPr>
        <w:footnoteReference w:id="1"/>
      </w:r>
    </w:p>
    <w:p w14:paraId="041B7A7D" w14:textId="2D36C17D" w:rsidR="00C95C19" w:rsidRPr="00A57068" w:rsidRDefault="00C95C19" w:rsidP="00A00880">
      <w:pPr>
        <w:rPr>
          <w:sz w:val="24"/>
          <w:szCs w:val="24"/>
          <w:lang w:val="en" w:eastAsia="en-US"/>
        </w:rPr>
      </w:pPr>
    </w:p>
    <w:p w14:paraId="4BCEDECC" w14:textId="77777777" w:rsidR="00E72906" w:rsidRDefault="00E72906" w:rsidP="00A00880">
      <w:pPr>
        <w:rPr>
          <w:rFonts w:asciiTheme="minorHAnsi" w:hAnsiTheme="minorHAnsi"/>
          <w:lang w:eastAsia="en-US"/>
        </w:rPr>
      </w:pPr>
    </w:p>
    <w:p w14:paraId="74831356" w14:textId="2B99F168" w:rsidR="00E72906" w:rsidRPr="009B44DE" w:rsidRDefault="00E72906" w:rsidP="00A00880">
      <w:pPr>
        <w:rPr>
          <w:rFonts w:asciiTheme="minorHAnsi" w:hAnsiTheme="minorHAnsi"/>
          <w:lang w:eastAsia="en-US"/>
        </w:rPr>
        <w:sectPr w:rsidR="00E72906" w:rsidRPr="009B44DE" w:rsidSect="00A57068">
          <w:headerReference w:type="even" r:id="rId10"/>
          <w:headerReference w:type="default" r:id="rId11"/>
          <w:footerReference w:type="even" r:id="rId12"/>
          <w:footerReference w:type="default" r:id="rId13"/>
          <w:headerReference w:type="first" r:id="rId14"/>
          <w:footerReference w:type="first" r:id="rId15"/>
          <w:pgSz w:w="11906" w:h="16838"/>
          <w:pgMar w:top="2410" w:right="1274" w:bottom="1440" w:left="709" w:header="708" w:footer="708" w:gutter="0"/>
          <w:cols w:space="708"/>
          <w:docGrid w:linePitch="360"/>
        </w:sectPr>
      </w:pPr>
    </w:p>
    <w:p w14:paraId="63104ECC" w14:textId="2B853CB4" w:rsidR="009B44DE" w:rsidRPr="00A57068" w:rsidRDefault="00AA291E" w:rsidP="00A00880">
      <w:pPr>
        <w:rPr>
          <w:b/>
          <w:bCs/>
          <w:sz w:val="28"/>
          <w:szCs w:val="28"/>
          <w:lang w:eastAsia="en-US"/>
        </w:rPr>
      </w:pPr>
      <w:r w:rsidRPr="00A57068">
        <w:rPr>
          <w:b/>
          <w:bCs/>
          <w:sz w:val="28"/>
          <w:szCs w:val="28"/>
          <w:lang w:eastAsia="en-US"/>
        </w:rPr>
        <w:lastRenderedPageBreak/>
        <w:t>DSAR Proforma Letter</w:t>
      </w:r>
    </w:p>
    <w:p w14:paraId="5912A63C" w14:textId="77777777" w:rsidR="0005060D" w:rsidRPr="00A57068" w:rsidRDefault="0005060D" w:rsidP="00A00880">
      <w:pPr>
        <w:rPr>
          <w:b/>
          <w:bCs/>
          <w:sz w:val="24"/>
          <w:szCs w:val="24"/>
          <w:lang w:eastAsia="en-US"/>
        </w:rPr>
      </w:pPr>
    </w:p>
    <w:p w14:paraId="3176A0CE" w14:textId="692C06ED" w:rsidR="00AA291E" w:rsidRPr="00A57068" w:rsidRDefault="0005060D" w:rsidP="00A00880">
      <w:pPr>
        <w:rPr>
          <w:sz w:val="24"/>
          <w:szCs w:val="24"/>
          <w:lang w:eastAsia="en-US"/>
        </w:rPr>
      </w:pPr>
      <w:r w:rsidRPr="00A57068">
        <w:rPr>
          <w:sz w:val="24"/>
          <w:szCs w:val="24"/>
          <w:lang w:eastAsia="en-US"/>
        </w:rPr>
        <w:t>Date</w:t>
      </w:r>
    </w:p>
    <w:p w14:paraId="1F751179" w14:textId="77777777" w:rsidR="0005060D" w:rsidRPr="00A57068" w:rsidRDefault="0005060D" w:rsidP="00A00880">
      <w:pPr>
        <w:rPr>
          <w:b/>
          <w:bCs/>
          <w:sz w:val="24"/>
          <w:szCs w:val="24"/>
          <w:lang w:eastAsia="en-US"/>
        </w:rPr>
      </w:pPr>
    </w:p>
    <w:p w14:paraId="7A2F40C1" w14:textId="399FBE18" w:rsidR="00A00880" w:rsidRPr="00A57068" w:rsidRDefault="00A00880" w:rsidP="00A00880">
      <w:pPr>
        <w:rPr>
          <w:sz w:val="24"/>
          <w:szCs w:val="24"/>
          <w:lang w:eastAsia="en-US"/>
        </w:rPr>
      </w:pPr>
      <w:r w:rsidRPr="00A57068">
        <w:rPr>
          <w:sz w:val="24"/>
          <w:szCs w:val="24"/>
          <w:lang w:eastAsia="en-US"/>
        </w:rPr>
        <w:t>Dear Data Subjec</w:t>
      </w:r>
      <w:r w:rsidR="00AA291E" w:rsidRPr="00A57068">
        <w:rPr>
          <w:sz w:val="24"/>
          <w:szCs w:val="24"/>
          <w:lang w:eastAsia="en-US"/>
        </w:rPr>
        <w:t>t</w:t>
      </w:r>
    </w:p>
    <w:p w14:paraId="73554EA7" w14:textId="77777777" w:rsidR="00A00880" w:rsidRPr="00A57068" w:rsidRDefault="00A00880" w:rsidP="00A00880">
      <w:pPr>
        <w:rPr>
          <w:sz w:val="24"/>
          <w:szCs w:val="24"/>
          <w:lang w:eastAsia="en-US"/>
        </w:rPr>
      </w:pPr>
    </w:p>
    <w:p w14:paraId="45B76462" w14:textId="512A865E" w:rsidR="003C4733" w:rsidRPr="00A57068" w:rsidRDefault="0005060D" w:rsidP="0005060D">
      <w:pPr>
        <w:rPr>
          <w:sz w:val="24"/>
          <w:szCs w:val="24"/>
        </w:rPr>
      </w:pPr>
      <w:r w:rsidRPr="00A57068">
        <w:rPr>
          <w:sz w:val="24"/>
          <w:szCs w:val="24"/>
        </w:rPr>
        <w:t>Thank you for your request for information, which has been made under the provisions of</w:t>
      </w:r>
      <w:r w:rsidR="00AA33FD" w:rsidRPr="00A57068">
        <w:rPr>
          <w:sz w:val="24"/>
          <w:szCs w:val="24"/>
        </w:rPr>
        <w:t xml:space="preserve"> </w:t>
      </w:r>
      <w:r w:rsidR="00905723" w:rsidRPr="00A57068">
        <w:rPr>
          <w:sz w:val="24"/>
          <w:szCs w:val="24"/>
        </w:rPr>
        <w:t xml:space="preserve">the </w:t>
      </w:r>
      <w:r w:rsidR="00AA33FD" w:rsidRPr="00A57068">
        <w:rPr>
          <w:sz w:val="24"/>
          <w:szCs w:val="24"/>
        </w:rPr>
        <w:t>General Data Protection Regulation</w:t>
      </w:r>
      <w:r w:rsidRPr="00A57068">
        <w:rPr>
          <w:sz w:val="24"/>
          <w:szCs w:val="24"/>
        </w:rPr>
        <w:t xml:space="preserve"> </w:t>
      </w:r>
      <w:r w:rsidR="00AA33FD" w:rsidRPr="00A57068">
        <w:rPr>
          <w:sz w:val="24"/>
          <w:szCs w:val="24"/>
        </w:rPr>
        <w:t>(</w:t>
      </w:r>
      <w:r w:rsidRPr="00A57068">
        <w:rPr>
          <w:sz w:val="24"/>
          <w:szCs w:val="24"/>
        </w:rPr>
        <w:t>GDPR</w:t>
      </w:r>
      <w:r w:rsidR="00AA33FD" w:rsidRPr="00A57068">
        <w:rPr>
          <w:sz w:val="24"/>
          <w:szCs w:val="24"/>
        </w:rPr>
        <w:t>)</w:t>
      </w:r>
      <w:r w:rsidRPr="00A57068">
        <w:rPr>
          <w:sz w:val="24"/>
          <w:szCs w:val="24"/>
        </w:rPr>
        <w:t xml:space="preserve">, and the Data Protection Act 2018 as a </w:t>
      </w:r>
      <w:r w:rsidR="00C314A2" w:rsidRPr="00A57068">
        <w:rPr>
          <w:sz w:val="24"/>
          <w:szCs w:val="24"/>
        </w:rPr>
        <w:t xml:space="preserve">Data </w:t>
      </w:r>
      <w:r w:rsidRPr="00A57068">
        <w:rPr>
          <w:sz w:val="24"/>
          <w:szCs w:val="24"/>
        </w:rPr>
        <w:t>Subject Access Request (</w:t>
      </w:r>
      <w:r w:rsidR="00C314A2" w:rsidRPr="00A57068">
        <w:rPr>
          <w:sz w:val="24"/>
          <w:szCs w:val="24"/>
        </w:rPr>
        <w:t>D</w:t>
      </w:r>
      <w:r w:rsidRPr="00A57068">
        <w:rPr>
          <w:sz w:val="24"/>
          <w:szCs w:val="24"/>
        </w:rPr>
        <w:t>SAR), which was received on [</w:t>
      </w:r>
      <w:r w:rsidRPr="00A57068">
        <w:rPr>
          <w:b/>
          <w:bCs/>
          <w:sz w:val="24"/>
          <w:szCs w:val="24"/>
        </w:rPr>
        <w:t>insert date]</w:t>
      </w:r>
      <w:r w:rsidRPr="00A57068">
        <w:rPr>
          <w:sz w:val="24"/>
          <w:szCs w:val="24"/>
        </w:rPr>
        <w:t xml:space="preserve">. </w:t>
      </w:r>
    </w:p>
    <w:p w14:paraId="49BBB8E9" w14:textId="77777777" w:rsidR="003C4733" w:rsidRPr="00A57068" w:rsidRDefault="003C4733" w:rsidP="0005060D">
      <w:pPr>
        <w:rPr>
          <w:sz w:val="24"/>
          <w:szCs w:val="24"/>
        </w:rPr>
      </w:pPr>
    </w:p>
    <w:p w14:paraId="4571B4C7" w14:textId="63385538" w:rsidR="0005060D" w:rsidRPr="00A57068" w:rsidRDefault="0005060D" w:rsidP="00A00880">
      <w:pPr>
        <w:rPr>
          <w:sz w:val="24"/>
          <w:szCs w:val="24"/>
        </w:rPr>
      </w:pPr>
      <w:r w:rsidRPr="00A57068">
        <w:rPr>
          <w:sz w:val="24"/>
          <w:szCs w:val="24"/>
        </w:rPr>
        <w:t xml:space="preserve">We acknowledge this as a valid DSAR and </w:t>
      </w:r>
      <w:r w:rsidR="003C4733" w:rsidRPr="00A57068">
        <w:rPr>
          <w:sz w:val="24"/>
          <w:szCs w:val="24"/>
        </w:rPr>
        <w:t xml:space="preserve">ask you to consider the information below. </w:t>
      </w:r>
    </w:p>
    <w:p w14:paraId="032A2DB9" w14:textId="77777777" w:rsidR="001E79DA" w:rsidRPr="00A57068" w:rsidRDefault="001E79DA" w:rsidP="00A00880">
      <w:pPr>
        <w:rPr>
          <w:sz w:val="24"/>
          <w:szCs w:val="24"/>
          <w:lang w:eastAsia="en-US"/>
        </w:rPr>
      </w:pPr>
    </w:p>
    <w:p w14:paraId="4A1A0128" w14:textId="11103F0C" w:rsidR="0005060D" w:rsidRPr="00A57068" w:rsidRDefault="0005060D" w:rsidP="0005060D">
      <w:pPr>
        <w:rPr>
          <w:sz w:val="24"/>
          <w:szCs w:val="24"/>
        </w:rPr>
      </w:pPr>
      <w:r w:rsidRPr="00A57068">
        <w:rPr>
          <w:sz w:val="24"/>
          <w:szCs w:val="24"/>
        </w:rPr>
        <w:t>We are sure that you will understand that the practice is overwhelmed with work associated with the Coronavirus (Covid-19) pandemic</w:t>
      </w:r>
      <w:r w:rsidR="00C314A2" w:rsidRPr="00A57068">
        <w:rPr>
          <w:sz w:val="24"/>
          <w:szCs w:val="24"/>
        </w:rPr>
        <w:t>.</w:t>
      </w:r>
      <w:r w:rsidRPr="00A57068">
        <w:rPr>
          <w:sz w:val="24"/>
          <w:szCs w:val="24"/>
        </w:rPr>
        <w:t xml:space="preserve"> </w:t>
      </w:r>
    </w:p>
    <w:p w14:paraId="5D1FCFB3" w14:textId="77777777" w:rsidR="0005060D" w:rsidRPr="00A57068" w:rsidRDefault="0005060D" w:rsidP="0005060D">
      <w:pPr>
        <w:rPr>
          <w:sz w:val="24"/>
          <w:szCs w:val="24"/>
        </w:rPr>
      </w:pPr>
    </w:p>
    <w:p w14:paraId="68A79920" w14:textId="42B9D203" w:rsidR="003C4733" w:rsidRPr="00A57068" w:rsidRDefault="0005060D" w:rsidP="007D6F08">
      <w:pPr>
        <w:rPr>
          <w:sz w:val="24"/>
          <w:szCs w:val="24"/>
        </w:rPr>
      </w:pPr>
      <w:r w:rsidRPr="00A57068">
        <w:rPr>
          <w:sz w:val="24"/>
          <w:szCs w:val="24"/>
        </w:rPr>
        <w:t xml:space="preserve">We are therefore having to prioritise our resources to deal with matters arising </w:t>
      </w:r>
      <w:r w:rsidR="007D6F08" w:rsidRPr="00A57068">
        <w:rPr>
          <w:sz w:val="24"/>
          <w:szCs w:val="24"/>
        </w:rPr>
        <w:t xml:space="preserve">from the </w:t>
      </w:r>
      <w:r w:rsidRPr="00A57068">
        <w:rPr>
          <w:sz w:val="24"/>
          <w:szCs w:val="24"/>
        </w:rPr>
        <w:t>Coronavirus (Covid-19) pandemic and whilst we will deal with your request as soon as is practicably possible, we may not be able to do so within the prescribed timeframes.</w:t>
      </w:r>
      <w:r w:rsidR="00C314A2" w:rsidRPr="00A57068">
        <w:rPr>
          <w:sz w:val="24"/>
          <w:szCs w:val="24"/>
        </w:rPr>
        <w:t xml:space="preserve">  </w:t>
      </w:r>
    </w:p>
    <w:p w14:paraId="1F15C772" w14:textId="77777777" w:rsidR="003C4733" w:rsidRPr="00A57068" w:rsidRDefault="003C4733" w:rsidP="007D6F08">
      <w:pPr>
        <w:rPr>
          <w:sz w:val="24"/>
          <w:szCs w:val="24"/>
        </w:rPr>
      </w:pPr>
    </w:p>
    <w:p w14:paraId="61F869E8" w14:textId="7FB470BC" w:rsidR="003C4733" w:rsidRPr="00A57068" w:rsidRDefault="003C4733" w:rsidP="003C4733">
      <w:pPr>
        <w:rPr>
          <w:sz w:val="24"/>
          <w:szCs w:val="24"/>
        </w:rPr>
      </w:pPr>
      <w:r w:rsidRPr="00A57068">
        <w:rPr>
          <w:sz w:val="24"/>
          <w:szCs w:val="24"/>
        </w:rPr>
        <w:t xml:space="preserve">If you are able to focus your request in any way, to help reduce the amount of resource required to process your </w:t>
      </w:r>
      <w:r w:rsidR="00AA33FD" w:rsidRPr="00A57068">
        <w:rPr>
          <w:sz w:val="24"/>
          <w:szCs w:val="24"/>
        </w:rPr>
        <w:t>D</w:t>
      </w:r>
      <w:r w:rsidRPr="00A57068">
        <w:rPr>
          <w:sz w:val="24"/>
          <w:szCs w:val="24"/>
        </w:rPr>
        <w:t xml:space="preserve">SAR, please let us know as soon as you can. </w:t>
      </w:r>
    </w:p>
    <w:p w14:paraId="1203D0FC" w14:textId="77777777" w:rsidR="003C4733" w:rsidRPr="00A57068" w:rsidRDefault="003C4733" w:rsidP="003C4733">
      <w:pPr>
        <w:rPr>
          <w:sz w:val="24"/>
          <w:szCs w:val="24"/>
        </w:rPr>
      </w:pPr>
    </w:p>
    <w:p w14:paraId="0F0F0CFE" w14:textId="4F722BD0" w:rsidR="00A57068" w:rsidRDefault="003C4733" w:rsidP="003C4733">
      <w:pPr>
        <w:rPr>
          <w:sz w:val="24"/>
          <w:szCs w:val="24"/>
        </w:rPr>
      </w:pPr>
      <w:r w:rsidRPr="00A57068">
        <w:rPr>
          <w:sz w:val="24"/>
          <w:szCs w:val="24"/>
        </w:rPr>
        <w:t>For example, you may wish to focus your request on</w:t>
      </w:r>
      <w:r w:rsidR="00A57068">
        <w:rPr>
          <w:sz w:val="24"/>
          <w:szCs w:val="24"/>
        </w:rPr>
        <w:t>:</w:t>
      </w:r>
    </w:p>
    <w:p w14:paraId="37751602" w14:textId="6A07A599" w:rsidR="003C4733" w:rsidRPr="00A57068" w:rsidRDefault="003C4733" w:rsidP="003C4733">
      <w:pPr>
        <w:rPr>
          <w:sz w:val="24"/>
          <w:szCs w:val="24"/>
        </w:rPr>
      </w:pPr>
    </w:p>
    <w:p w14:paraId="21DA28FD" w14:textId="77777777" w:rsidR="003C4733" w:rsidRPr="00A57068" w:rsidRDefault="003C4733" w:rsidP="003C4733">
      <w:pPr>
        <w:pStyle w:val="ListParagraph"/>
        <w:numPr>
          <w:ilvl w:val="0"/>
          <w:numId w:val="4"/>
        </w:numPr>
        <w:rPr>
          <w:sz w:val="24"/>
          <w:szCs w:val="24"/>
        </w:rPr>
      </w:pPr>
      <w:r w:rsidRPr="00A57068">
        <w:rPr>
          <w:sz w:val="24"/>
          <w:szCs w:val="24"/>
        </w:rPr>
        <w:t xml:space="preserve">a specific, limited time </w:t>
      </w:r>
      <w:proofErr w:type="gramStart"/>
      <w:r w:rsidRPr="00A57068">
        <w:rPr>
          <w:sz w:val="24"/>
          <w:szCs w:val="24"/>
        </w:rPr>
        <w:t>period;</w:t>
      </w:r>
      <w:proofErr w:type="gramEnd"/>
    </w:p>
    <w:p w14:paraId="496338B8" w14:textId="77777777" w:rsidR="003C4733" w:rsidRPr="00A57068" w:rsidRDefault="003C4733" w:rsidP="003C4733">
      <w:pPr>
        <w:pStyle w:val="ListParagraph"/>
        <w:numPr>
          <w:ilvl w:val="0"/>
          <w:numId w:val="4"/>
        </w:numPr>
        <w:rPr>
          <w:sz w:val="24"/>
          <w:szCs w:val="24"/>
        </w:rPr>
      </w:pPr>
      <w:r w:rsidRPr="00A57068">
        <w:rPr>
          <w:sz w:val="24"/>
          <w:szCs w:val="24"/>
        </w:rPr>
        <w:t>a particular letter, document or piece of information, or</w:t>
      </w:r>
    </w:p>
    <w:p w14:paraId="7E83B744" w14:textId="77777777" w:rsidR="003C4733" w:rsidRPr="00A57068" w:rsidRDefault="003C4733" w:rsidP="003C4733">
      <w:pPr>
        <w:pStyle w:val="ListParagraph"/>
        <w:numPr>
          <w:ilvl w:val="0"/>
          <w:numId w:val="4"/>
        </w:numPr>
        <w:rPr>
          <w:sz w:val="24"/>
          <w:szCs w:val="24"/>
        </w:rPr>
      </w:pPr>
      <w:r w:rsidRPr="00A57068">
        <w:rPr>
          <w:sz w:val="24"/>
          <w:szCs w:val="24"/>
        </w:rPr>
        <w:t xml:space="preserve">a particular issue or concern. </w:t>
      </w:r>
    </w:p>
    <w:p w14:paraId="1E1AB666" w14:textId="77777777" w:rsidR="003C4733" w:rsidRPr="00A57068" w:rsidRDefault="003C4733" w:rsidP="003C4733">
      <w:pPr>
        <w:rPr>
          <w:sz w:val="24"/>
          <w:szCs w:val="24"/>
        </w:rPr>
      </w:pPr>
    </w:p>
    <w:p w14:paraId="01D422ED" w14:textId="53B25ECD" w:rsidR="003C4733" w:rsidRPr="00A57068" w:rsidRDefault="003C4733" w:rsidP="003C4733">
      <w:pPr>
        <w:rPr>
          <w:sz w:val="24"/>
          <w:szCs w:val="24"/>
        </w:rPr>
      </w:pPr>
      <w:r w:rsidRPr="00A57068">
        <w:rPr>
          <w:sz w:val="24"/>
          <w:szCs w:val="24"/>
        </w:rPr>
        <w:t xml:space="preserve">Any focus you can bring to your request will increase the likelihood of us being able to provide your response within the </w:t>
      </w:r>
      <w:r w:rsidR="00905723" w:rsidRPr="00A57068">
        <w:rPr>
          <w:sz w:val="24"/>
          <w:szCs w:val="24"/>
        </w:rPr>
        <w:t>statutory timescales</w:t>
      </w:r>
      <w:r w:rsidRPr="00A57068">
        <w:rPr>
          <w:sz w:val="24"/>
          <w:szCs w:val="24"/>
        </w:rPr>
        <w:t xml:space="preserve"> in this challenging time. </w:t>
      </w:r>
    </w:p>
    <w:p w14:paraId="424C9698" w14:textId="77777777" w:rsidR="003C4733" w:rsidRPr="00A57068" w:rsidRDefault="003C4733" w:rsidP="003C4733">
      <w:pPr>
        <w:rPr>
          <w:sz w:val="24"/>
          <w:szCs w:val="24"/>
        </w:rPr>
      </w:pPr>
    </w:p>
    <w:p w14:paraId="0F3A1D6A" w14:textId="1BE4648A" w:rsidR="003C4733" w:rsidRPr="00A57068" w:rsidRDefault="003C4733" w:rsidP="003C4733">
      <w:pPr>
        <w:rPr>
          <w:sz w:val="24"/>
          <w:szCs w:val="24"/>
        </w:rPr>
      </w:pPr>
      <w:r w:rsidRPr="00A57068">
        <w:rPr>
          <w:sz w:val="24"/>
          <w:szCs w:val="24"/>
        </w:rPr>
        <w:t xml:space="preserve">Focusing your request now does not stop you submitting </w:t>
      </w:r>
      <w:r w:rsidR="0028106F" w:rsidRPr="00A57068">
        <w:rPr>
          <w:sz w:val="24"/>
          <w:szCs w:val="24"/>
        </w:rPr>
        <w:t xml:space="preserve">an </w:t>
      </w:r>
      <w:r w:rsidRPr="00A57068">
        <w:rPr>
          <w:sz w:val="24"/>
          <w:szCs w:val="24"/>
        </w:rPr>
        <w:t xml:space="preserve">additional request for other information in the future. </w:t>
      </w:r>
    </w:p>
    <w:p w14:paraId="3EEB3FB9" w14:textId="77777777" w:rsidR="003C4733" w:rsidRPr="00A57068" w:rsidRDefault="003C4733" w:rsidP="007D6F08">
      <w:pPr>
        <w:rPr>
          <w:sz w:val="24"/>
          <w:szCs w:val="24"/>
        </w:rPr>
      </w:pPr>
    </w:p>
    <w:p w14:paraId="1F2CEA39" w14:textId="2B59FA92" w:rsidR="00C314A2" w:rsidRPr="00A57068" w:rsidRDefault="003C4733" w:rsidP="00C314A2">
      <w:pPr>
        <w:rPr>
          <w:sz w:val="24"/>
          <w:szCs w:val="24"/>
        </w:rPr>
      </w:pPr>
      <w:r w:rsidRPr="00A57068">
        <w:rPr>
          <w:sz w:val="24"/>
          <w:szCs w:val="24"/>
        </w:rPr>
        <w:t>Please note that</w:t>
      </w:r>
      <w:r w:rsidR="001E79DA" w:rsidRPr="00A57068">
        <w:rPr>
          <w:sz w:val="24"/>
          <w:szCs w:val="24"/>
        </w:rPr>
        <w:t xml:space="preserve"> </w:t>
      </w:r>
      <w:r w:rsidR="007D6F08" w:rsidRPr="00A57068">
        <w:rPr>
          <w:sz w:val="24"/>
          <w:szCs w:val="24"/>
        </w:rPr>
        <w:t xml:space="preserve">Article 12(3) </w:t>
      </w:r>
      <w:r w:rsidRPr="00A57068">
        <w:rPr>
          <w:sz w:val="24"/>
          <w:szCs w:val="24"/>
        </w:rPr>
        <w:t xml:space="preserve">of the GDPR </w:t>
      </w:r>
      <w:r w:rsidR="007D6F08" w:rsidRPr="00A57068">
        <w:rPr>
          <w:sz w:val="24"/>
          <w:szCs w:val="24"/>
        </w:rPr>
        <w:t xml:space="preserve">allows us to require an additional </w:t>
      </w:r>
      <w:r w:rsidRPr="00A57068">
        <w:rPr>
          <w:sz w:val="24"/>
          <w:szCs w:val="24"/>
        </w:rPr>
        <w:t>two</w:t>
      </w:r>
      <w:r w:rsidR="007D6F08" w:rsidRPr="00A57068">
        <w:rPr>
          <w:sz w:val="24"/>
          <w:szCs w:val="24"/>
        </w:rPr>
        <w:t xml:space="preserve"> months to fully comply with your request</w:t>
      </w:r>
      <w:r w:rsidR="00C314A2" w:rsidRPr="00A57068">
        <w:rPr>
          <w:sz w:val="24"/>
          <w:szCs w:val="24"/>
        </w:rPr>
        <w:t>.</w:t>
      </w:r>
      <w:r w:rsidR="001E79DA" w:rsidRPr="00A57068">
        <w:rPr>
          <w:sz w:val="24"/>
          <w:szCs w:val="24"/>
        </w:rPr>
        <w:t xml:space="preserve"> </w:t>
      </w:r>
      <w:r w:rsidR="007D6F08" w:rsidRPr="00A57068">
        <w:rPr>
          <w:sz w:val="24"/>
          <w:szCs w:val="24"/>
        </w:rPr>
        <w:t xml:space="preserve"> </w:t>
      </w:r>
      <w:r w:rsidR="00C314A2" w:rsidRPr="00A57068">
        <w:rPr>
          <w:sz w:val="24"/>
          <w:szCs w:val="24"/>
        </w:rPr>
        <w:t xml:space="preserve">Responding to a DSAR is a through and legal process requiring a clinical review and at this time, </w:t>
      </w:r>
      <w:r w:rsidR="00C314A2" w:rsidRPr="00A57068">
        <w:rPr>
          <w:rFonts w:eastAsia="Times New Roman"/>
          <w:sz w:val="24"/>
          <w:szCs w:val="24"/>
        </w:rPr>
        <w:t xml:space="preserve">clinicians cannot be freed from frontline duties to perform this review and delays in responding are likely during this pandemic. </w:t>
      </w:r>
    </w:p>
    <w:p w14:paraId="595D7095" w14:textId="77777777" w:rsidR="0005060D" w:rsidRPr="00A57068" w:rsidRDefault="0005060D" w:rsidP="0005060D">
      <w:pPr>
        <w:rPr>
          <w:sz w:val="24"/>
          <w:szCs w:val="24"/>
        </w:rPr>
      </w:pPr>
    </w:p>
    <w:p w14:paraId="031B524C" w14:textId="31B82EAF" w:rsidR="0005060D" w:rsidRPr="00A57068" w:rsidRDefault="0005060D" w:rsidP="0005060D">
      <w:pPr>
        <w:rPr>
          <w:sz w:val="24"/>
          <w:szCs w:val="24"/>
          <w:lang w:eastAsia="en-US"/>
        </w:rPr>
      </w:pPr>
      <w:r w:rsidRPr="00A57068">
        <w:rPr>
          <w:sz w:val="24"/>
          <w:szCs w:val="24"/>
          <w:lang w:eastAsia="en-US"/>
        </w:rPr>
        <w:t>We are appreciative of your understanding and patience during these challenging times.</w:t>
      </w:r>
    </w:p>
    <w:p w14:paraId="59EEBEC7" w14:textId="77777777" w:rsidR="0005060D" w:rsidRPr="00A57068" w:rsidRDefault="0005060D" w:rsidP="00A00880">
      <w:pPr>
        <w:rPr>
          <w:sz w:val="24"/>
          <w:szCs w:val="24"/>
          <w:lang w:eastAsia="en-US"/>
        </w:rPr>
      </w:pPr>
    </w:p>
    <w:p w14:paraId="4455E9EE" w14:textId="03AD1DB3" w:rsidR="00A00880" w:rsidRPr="00A57068" w:rsidRDefault="00A00880" w:rsidP="00A00880">
      <w:pPr>
        <w:rPr>
          <w:sz w:val="24"/>
          <w:szCs w:val="24"/>
          <w:lang w:eastAsia="en-US"/>
        </w:rPr>
      </w:pPr>
      <w:r w:rsidRPr="00A57068">
        <w:rPr>
          <w:sz w:val="24"/>
          <w:szCs w:val="24"/>
          <w:lang w:eastAsia="en-US"/>
        </w:rPr>
        <w:t>Yours</w:t>
      </w:r>
      <w:r w:rsidR="007D6F08" w:rsidRPr="00A57068">
        <w:rPr>
          <w:sz w:val="24"/>
          <w:szCs w:val="24"/>
          <w:lang w:eastAsia="en-US"/>
        </w:rPr>
        <w:t xml:space="preserve"> sincerely</w:t>
      </w:r>
    </w:p>
    <w:p w14:paraId="3580B729" w14:textId="4136213F" w:rsidR="009B44DE" w:rsidRPr="00A57068" w:rsidRDefault="009B44DE" w:rsidP="00A57068">
      <w:pPr>
        <w:rPr>
          <w:sz w:val="24"/>
          <w:szCs w:val="24"/>
        </w:rPr>
      </w:pPr>
    </w:p>
    <w:p w14:paraId="2EFC2F39" w14:textId="29FEA96C" w:rsidR="008F4E7B" w:rsidRPr="00A57068" w:rsidRDefault="008F4E7B">
      <w:pPr>
        <w:rPr>
          <w:sz w:val="24"/>
          <w:szCs w:val="24"/>
        </w:rPr>
      </w:pPr>
    </w:p>
    <w:sectPr w:rsidR="008F4E7B" w:rsidRPr="00A57068" w:rsidSect="00A57068">
      <w:headerReference w:type="default" r:id="rId16"/>
      <w:pgSz w:w="11906" w:h="16838"/>
      <w:pgMar w:top="85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21D1" w14:textId="77777777" w:rsidR="00526E38" w:rsidRDefault="00526E38" w:rsidP="00347986">
      <w:r>
        <w:separator/>
      </w:r>
    </w:p>
  </w:endnote>
  <w:endnote w:type="continuationSeparator" w:id="0">
    <w:p w14:paraId="2978565D" w14:textId="77777777" w:rsidR="00526E38" w:rsidRDefault="00526E38" w:rsidP="0034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7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E05F2" w14:textId="77777777" w:rsidR="00E838FF" w:rsidRDefault="00E83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088BC" w14:textId="77777777" w:rsidR="00E838FF" w:rsidRDefault="00E83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2294" w14:textId="77777777" w:rsidR="00E838FF" w:rsidRDefault="00E8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41C1B" w14:textId="77777777" w:rsidR="00526E38" w:rsidRDefault="00526E38" w:rsidP="00347986">
      <w:r>
        <w:separator/>
      </w:r>
    </w:p>
  </w:footnote>
  <w:footnote w:type="continuationSeparator" w:id="0">
    <w:p w14:paraId="61E02045" w14:textId="77777777" w:rsidR="00526E38" w:rsidRDefault="00526E38" w:rsidP="00347986">
      <w:r>
        <w:continuationSeparator/>
      </w:r>
    </w:p>
  </w:footnote>
  <w:footnote w:id="1">
    <w:p w14:paraId="5898AC2C" w14:textId="0CE84306" w:rsidR="00E838FF" w:rsidRPr="00A57068" w:rsidRDefault="00E838FF" w:rsidP="00792BA4">
      <w:pPr>
        <w:rPr>
          <w:rFonts w:asciiTheme="minorHAnsi" w:hAnsiTheme="minorHAnsi"/>
          <w:sz w:val="20"/>
          <w:szCs w:val="20"/>
          <w:lang w:eastAsia="en-US"/>
        </w:rPr>
      </w:pPr>
      <w:r w:rsidRPr="00A57068">
        <w:rPr>
          <w:rStyle w:val="FootnoteReference"/>
          <w:sz w:val="20"/>
          <w:szCs w:val="20"/>
        </w:rPr>
        <w:footnoteRef/>
      </w:r>
      <w:r w:rsidRPr="00A57068">
        <w:rPr>
          <w:sz w:val="20"/>
          <w:szCs w:val="20"/>
        </w:rPr>
        <w:t xml:space="preserve"> Information Commissioner’s Office, </w:t>
      </w:r>
      <w:r w:rsidRPr="00A57068">
        <w:rPr>
          <w:i/>
          <w:iCs/>
          <w:sz w:val="20"/>
          <w:szCs w:val="20"/>
          <w:lang w:val="en"/>
        </w:rPr>
        <w:t>ICO's blog on its information rights work</w:t>
      </w:r>
      <w:r w:rsidRPr="00A57068">
        <w:rPr>
          <w:sz w:val="20"/>
          <w:szCs w:val="20"/>
          <w:lang w:val="en"/>
        </w:rPr>
        <w:t>, (</w:t>
      </w:r>
      <w:hyperlink r:id="rId1" w:history="1">
        <w:r w:rsidRPr="00A57068">
          <w:rPr>
            <w:rStyle w:val="Hyperlink"/>
            <w:rFonts w:asciiTheme="minorHAnsi" w:hAnsiTheme="minorHAnsi"/>
            <w:sz w:val="20"/>
            <w:szCs w:val="20"/>
            <w:lang w:eastAsia="en-US"/>
          </w:rPr>
          <w:t>https://ico.org.uk/about-the-ico/news-and-events/icos-blog-on-its-information-rights-work/</w:t>
        </w:r>
      </w:hyperlink>
      <w:r w:rsidRPr="00A57068">
        <w:rPr>
          <w:rFonts w:asciiTheme="minorHAnsi" w:hAnsiTheme="minorHAnsi"/>
          <w:sz w:val="20"/>
          <w:szCs w:val="20"/>
          <w:lang w:eastAsia="en-US"/>
        </w:rPr>
        <w:t>) accessed 26 March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1F346" w14:textId="77777777" w:rsidR="00E838FF" w:rsidRDefault="00E83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57131" w14:textId="70EDA1A8" w:rsidR="00E838FF" w:rsidRDefault="00E838FF" w:rsidP="004C7323">
    <w:pPr>
      <w:pStyle w:val="Header"/>
      <w:tabs>
        <w:tab w:val="clear" w:pos="4513"/>
        <w:tab w:val="clear" w:pos="9026"/>
      </w:tabs>
      <w:ind w:left="-1418" w:right="-1322"/>
    </w:pPr>
    <w:r>
      <w:rPr>
        <w:noProof/>
      </w:rPr>
      <mc:AlternateContent>
        <mc:Choice Requires="wps">
          <w:drawing>
            <wp:anchor distT="45720" distB="45720" distL="114300" distR="114300" simplePos="0" relativeHeight="251661312" behindDoc="0" locked="0" layoutInCell="1" allowOverlap="1" wp14:anchorId="5870DA50" wp14:editId="1C6FAFE9">
              <wp:simplePos x="0" y="0"/>
              <wp:positionH relativeFrom="margin">
                <wp:posOffset>-2030730</wp:posOffset>
              </wp:positionH>
              <wp:positionV relativeFrom="paragraph">
                <wp:posOffset>-534981</wp:posOffset>
              </wp:positionV>
              <wp:extent cx="10363200" cy="482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0" cy="482600"/>
                      </a:xfrm>
                      <a:prstGeom prst="rect">
                        <a:avLst/>
                      </a:prstGeom>
                      <a:noFill/>
                      <a:ln w="9525">
                        <a:noFill/>
                        <a:miter lim="800000"/>
                        <a:headEnd/>
                        <a:tailEnd/>
                      </a:ln>
                    </wps:spPr>
                    <wps:txbx>
                      <w:txbxContent>
                        <w:p w14:paraId="475C816C" w14:textId="77777777" w:rsidR="00E838FF" w:rsidRPr="00CC0825" w:rsidRDefault="00E838FF" w:rsidP="004C7323">
                          <w:pPr>
                            <w:jc w:val="center"/>
                            <w:rPr>
                              <w:color w:val="FFFFFF" w:themeColor="background1"/>
                              <w:sz w:val="56"/>
                              <w:szCs w:val="56"/>
                            </w:rPr>
                          </w:pPr>
                          <w:r w:rsidRPr="00CC0825">
                            <w:rPr>
                              <w:color w:val="FFFFFF" w:themeColor="background1"/>
                              <w:sz w:val="56"/>
                              <w:szCs w:val="56"/>
                            </w:rPr>
                            <w:t>Coronavirus (covid-19)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0DA50" id="_x0000_t202" coordsize="21600,21600" o:spt="202" path="m,l,21600r21600,l21600,xe">
              <v:stroke joinstyle="miter"/>
              <v:path gradientshapeok="t" o:connecttype="rect"/>
            </v:shapetype>
            <v:shape id="Text Box 2" o:spid="_x0000_s1026" type="#_x0000_t202" style="position:absolute;left:0;text-align:left;margin-left:-159.9pt;margin-top:-42.1pt;width:816pt;height: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" filled="f" stroked="f">
              <v:textbox>
                <w:txbxContent>
                  <w:p w14:paraId="475C816C" w14:textId="77777777" w:rsidR="00E838FF" w:rsidRPr="00CC0825" w:rsidRDefault="00E838FF" w:rsidP="004C7323">
                    <w:pPr>
                      <w:jc w:val="center"/>
                      <w:rPr>
                        <w:color w:val="FFFFFF" w:themeColor="background1"/>
                        <w:sz w:val="56"/>
                        <w:szCs w:val="56"/>
                      </w:rPr>
                    </w:pPr>
                    <w:r w:rsidRPr="00CC0825">
                      <w:rPr>
                        <w:color w:val="FFFFFF" w:themeColor="background1"/>
                        <w:sz w:val="56"/>
                        <w:szCs w:val="56"/>
                      </w:rPr>
                      <w:t>Coronavirus (covid-19) communication</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71E1056D" wp14:editId="499D9AD3">
              <wp:simplePos x="0" y="0"/>
              <wp:positionH relativeFrom="column">
                <wp:posOffset>5327974</wp:posOffset>
              </wp:positionH>
              <wp:positionV relativeFrom="paragraph">
                <wp:posOffset>-8255</wp:posOffset>
              </wp:positionV>
              <wp:extent cx="1362709" cy="1117599"/>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09" cy="1117599"/>
                      </a:xfrm>
                      <a:prstGeom prst="rect">
                        <a:avLst/>
                      </a:prstGeom>
                      <a:noFill/>
                      <a:ln w="9525">
                        <a:noFill/>
                        <a:miter lim="800000"/>
                        <a:headEnd/>
                        <a:tailEnd/>
                      </a:ln>
                    </wps:spPr>
                    <wps:txbx>
                      <w:txbxContent>
                        <w:p w14:paraId="1D6EC01F" w14:textId="77777777" w:rsidR="00E838FF" w:rsidRDefault="00E838FF" w:rsidP="0036044B">
                          <w:r>
                            <w:rPr>
                              <w:noProof/>
                            </w:rPr>
                            <w:drawing>
                              <wp:inline distT="0" distB="0" distL="0" distR="0" wp14:anchorId="3CCD2CBE" wp14:editId="263A59CE">
                                <wp:extent cx="983615" cy="972185"/>
                                <wp:effectExtent l="0" t="0" r="6985" b="0"/>
                                <wp:docPr id="31" name="Picture 3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ndonwide LMCs Roundal - Purple backgroud.png"/>
                                        <pic:cNvPicPr/>
                                      </pic:nvPicPr>
                                      <pic:blipFill>
                                        <a:blip r:embed="rId1">
                                          <a:extLst>
                                            <a:ext uri="{28A0092B-C50C-407E-A947-70E740481C1C}">
                                              <a14:useLocalDpi xmlns:a14="http://schemas.microsoft.com/office/drawing/2010/main" val="0"/>
                                            </a:ext>
                                          </a:extLst>
                                        </a:blip>
                                        <a:stretch>
                                          <a:fillRect/>
                                        </a:stretch>
                                      </pic:blipFill>
                                      <pic:spPr>
                                        <a:xfrm>
                                          <a:off x="0" y="0"/>
                                          <a:ext cx="983615" cy="9721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1056D" id="_x0000_s1027" type="#_x0000_t202" style="position:absolute;left:0;text-align:left;margin-left:419.55pt;margin-top:-.65pt;width:107.3pt;height:8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" filled="f" stroked="f">
              <v:textbox>
                <w:txbxContent>
                  <w:p w14:paraId="1D6EC01F" w14:textId="77777777" w:rsidR="00E838FF" w:rsidRDefault="00E838FF" w:rsidP="0036044B">
                    <w:r>
                      <w:rPr>
                        <w:noProof/>
                      </w:rPr>
                      <w:drawing>
                        <wp:inline distT="0" distB="0" distL="0" distR="0" wp14:anchorId="3CCD2CBE" wp14:editId="263A59CE">
                          <wp:extent cx="983615" cy="972185"/>
                          <wp:effectExtent l="0" t="0" r="6985" b="0"/>
                          <wp:docPr id="31" name="Picture 3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ndonwide LMCs Roundal - Purple backgroud.png"/>
                                  <pic:cNvPicPr/>
                                </pic:nvPicPr>
                                <pic:blipFill>
                                  <a:blip r:embed="rId1">
                                    <a:extLst>
                                      <a:ext uri="{28A0092B-C50C-407E-A947-70E740481C1C}">
                                        <a14:useLocalDpi xmlns:a14="http://schemas.microsoft.com/office/drawing/2010/main" val="0"/>
                                      </a:ext>
                                    </a:extLst>
                                  </a:blip>
                                  <a:stretch>
                                    <a:fillRect/>
                                  </a:stretch>
                                </pic:blipFill>
                                <pic:spPr>
                                  <a:xfrm>
                                    <a:off x="0" y="0"/>
                                    <a:ext cx="983615" cy="972185"/>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0146B392" wp14:editId="63BC1DD9">
              <wp:simplePos x="0" y="0"/>
              <wp:positionH relativeFrom="page">
                <wp:posOffset>325102</wp:posOffset>
              </wp:positionH>
              <wp:positionV relativeFrom="paragraph">
                <wp:posOffset>10809</wp:posOffset>
              </wp:positionV>
              <wp:extent cx="3243580" cy="9944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994410"/>
                      </a:xfrm>
                      <a:prstGeom prst="rect">
                        <a:avLst/>
                      </a:prstGeom>
                      <a:noFill/>
                      <a:ln w="9525">
                        <a:noFill/>
                        <a:miter lim="800000"/>
                        <a:headEnd/>
                        <a:tailEnd/>
                      </a:ln>
                    </wps:spPr>
                    <wps:txbx>
                      <w:txbxContent>
                        <w:p w14:paraId="285C5244" w14:textId="77777777" w:rsidR="00E838FF" w:rsidRPr="00C37461" w:rsidRDefault="00E838FF" w:rsidP="004C7323">
                          <w:pPr>
                            <w:rPr>
                              <w:color w:val="FFFFFF" w:themeColor="background1"/>
                              <w:sz w:val="48"/>
                              <w:szCs w:val="48"/>
                            </w:rPr>
                          </w:pPr>
                          <w:r w:rsidRPr="00C37461">
                            <w:rPr>
                              <w:color w:val="FFFFFF" w:themeColor="background1"/>
                              <w:sz w:val="48"/>
                              <w:szCs w:val="48"/>
                            </w:rPr>
                            <w:t>Covid-19</w:t>
                          </w:r>
                        </w:p>
                        <w:p w14:paraId="78CCD224" w14:textId="77777777" w:rsidR="00E838FF" w:rsidRPr="00C37461" w:rsidRDefault="00E838FF" w:rsidP="004C7323">
                          <w:pPr>
                            <w:rPr>
                              <w:rFonts w:ascii="Webdings" w:hAnsi="Webdings"/>
                              <w:color w:val="FFFFFF" w:themeColor="background1"/>
                              <w:sz w:val="32"/>
                              <w:szCs w:val="32"/>
                            </w:rPr>
                          </w:pPr>
                          <w:r w:rsidRPr="00C37461">
                            <w:rPr>
                              <w:rFonts w:ascii="Webdings" w:hAnsi="Webdings"/>
                              <w:color w:val="FFFFFF" w:themeColor="background1"/>
                              <w:sz w:val="32"/>
                              <w:szCs w:val="32"/>
                            </w:rPr>
                            <w:t>000000</w:t>
                          </w:r>
                        </w:p>
                        <w:p w14:paraId="64A6AE4E" w14:textId="77777777" w:rsidR="00E838FF" w:rsidRPr="00C37461" w:rsidRDefault="00E838FF" w:rsidP="004C7323">
                          <w:pPr>
                            <w:rPr>
                              <w:color w:val="FFFFFF" w:themeColor="background1"/>
                              <w:sz w:val="48"/>
                              <w:szCs w:val="48"/>
                            </w:rPr>
                          </w:pPr>
                          <w:r w:rsidRPr="00C37461">
                            <w:rPr>
                              <w:color w:val="FFFFFF" w:themeColor="background1"/>
                              <w:sz w:val="48"/>
                              <w:szCs w:val="48"/>
                            </w:rPr>
                            <w:t>Guidance for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6B392" id="_x0000_s1028" type="#_x0000_t202" style="position:absolute;left:0;text-align:left;margin-left:25.6pt;margin-top:.85pt;width:255.4pt;height:78.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" filled="f" stroked="f">
              <v:textbox>
                <w:txbxContent>
                  <w:p w14:paraId="285C5244" w14:textId="77777777" w:rsidR="00E838FF" w:rsidRPr="00C37461" w:rsidRDefault="00E838FF" w:rsidP="004C7323">
                    <w:pPr>
                      <w:rPr>
                        <w:color w:val="FFFFFF" w:themeColor="background1"/>
                        <w:sz w:val="48"/>
                        <w:szCs w:val="48"/>
                      </w:rPr>
                    </w:pPr>
                    <w:r w:rsidRPr="00C37461">
                      <w:rPr>
                        <w:color w:val="FFFFFF" w:themeColor="background1"/>
                        <w:sz w:val="48"/>
                        <w:szCs w:val="48"/>
                      </w:rPr>
                      <w:t>Covid-19</w:t>
                    </w:r>
                  </w:p>
                  <w:p w14:paraId="78CCD224" w14:textId="77777777" w:rsidR="00E838FF" w:rsidRPr="00C37461" w:rsidRDefault="00E838FF" w:rsidP="004C7323">
                    <w:pPr>
                      <w:rPr>
                        <w:rFonts w:ascii="Webdings" w:hAnsi="Webdings"/>
                        <w:color w:val="FFFFFF" w:themeColor="background1"/>
                        <w:sz w:val="32"/>
                        <w:szCs w:val="32"/>
                      </w:rPr>
                    </w:pPr>
                    <w:r w:rsidRPr="00C37461">
                      <w:rPr>
                        <w:rFonts w:ascii="Webdings" w:hAnsi="Webdings"/>
                        <w:color w:val="FFFFFF" w:themeColor="background1"/>
                        <w:sz w:val="32"/>
                        <w:szCs w:val="32"/>
                      </w:rPr>
                      <w:t>000000</w:t>
                    </w:r>
                  </w:p>
                  <w:p w14:paraId="64A6AE4E" w14:textId="77777777" w:rsidR="00E838FF" w:rsidRPr="00C37461" w:rsidRDefault="00E838FF" w:rsidP="004C7323">
                    <w:pPr>
                      <w:rPr>
                        <w:color w:val="FFFFFF" w:themeColor="background1"/>
                        <w:sz w:val="48"/>
                        <w:szCs w:val="48"/>
                      </w:rPr>
                    </w:pPr>
                    <w:r w:rsidRPr="00C37461">
                      <w:rPr>
                        <w:color w:val="FFFFFF" w:themeColor="background1"/>
                        <w:sz w:val="48"/>
                        <w:szCs w:val="48"/>
                      </w:rPr>
                      <w:t>Guidance for practices</w:t>
                    </w:r>
                  </w:p>
                </w:txbxContent>
              </v:textbox>
              <w10:wrap type="square" anchorx="page"/>
            </v:shape>
          </w:pict>
        </mc:Fallback>
      </mc:AlternateContent>
    </w:r>
    <w:r>
      <w:rPr>
        <w:noProof/>
      </w:rPr>
      <mc:AlternateContent>
        <mc:Choice Requires="wps">
          <w:drawing>
            <wp:anchor distT="0" distB="0" distL="114300" distR="114300" simplePos="0" relativeHeight="251663360" behindDoc="0" locked="0" layoutInCell="1" allowOverlap="1" wp14:anchorId="71376ABB" wp14:editId="675FA86F">
              <wp:simplePos x="0" y="0"/>
              <wp:positionH relativeFrom="page">
                <wp:posOffset>0</wp:posOffset>
              </wp:positionH>
              <wp:positionV relativeFrom="paragraph">
                <wp:posOffset>-6039</wp:posOffset>
              </wp:positionV>
              <wp:extent cx="7599368" cy="1073150"/>
              <wp:effectExtent l="0" t="0" r="1905" b="0"/>
              <wp:wrapNone/>
              <wp:docPr id="2" name="Rectangle 2"/>
              <wp:cNvGraphicFramePr/>
              <a:graphic xmlns:a="http://schemas.openxmlformats.org/drawingml/2006/main">
                <a:graphicData uri="http://schemas.microsoft.com/office/word/2010/wordprocessingShape">
                  <wps:wsp>
                    <wps:cNvSpPr/>
                    <wps:spPr>
                      <a:xfrm>
                        <a:off x="0" y="0"/>
                        <a:ext cx="7599368" cy="1073150"/>
                      </a:xfrm>
                      <a:prstGeom prst="rect">
                        <a:avLst/>
                      </a:prstGeom>
                      <a:solidFill>
                        <a:srgbClr val="5F25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878262" id="Rectangle 2" o:spid="_x0000_s1026" style="position:absolute;margin-left:0;margin-top:-.5pt;width:598.4pt;height:84.5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" fillcolor="#5f259f"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71ABBAF7" wp14:editId="500285ED">
              <wp:simplePos x="0" y="0"/>
              <wp:positionH relativeFrom="page">
                <wp:align>left</wp:align>
              </wp:positionH>
              <wp:positionV relativeFrom="paragraph">
                <wp:posOffset>-442906</wp:posOffset>
              </wp:positionV>
              <wp:extent cx="7561960" cy="407142"/>
              <wp:effectExtent l="0" t="0" r="1270" b="0"/>
              <wp:wrapNone/>
              <wp:docPr id="1" name="Rectangle 1"/>
              <wp:cNvGraphicFramePr/>
              <a:graphic xmlns:a="http://schemas.openxmlformats.org/drawingml/2006/main">
                <a:graphicData uri="http://schemas.microsoft.com/office/word/2010/wordprocessingShape">
                  <wps:wsp>
                    <wps:cNvSpPr/>
                    <wps:spPr>
                      <a:xfrm>
                        <a:off x="0" y="0"/>
                        <a:ext cx="7561960" cy="407142"/>
                      </a:xfrm>
                      <a:prstGeom prst="rect">
                        <a:avLst/>
                      </a:prstGeom>
                      <a:solidFill>
                        <a:srgbClr val="DA29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57826" id="Rectangle 1" o:spid="_x0000_s1026" style="position:absolute;margin-left:0;margin-top:-34.85pt;width:595.45pt;height:32.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" fillcolor="#da291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EEC87" w14:textId="77777777" w:rsidR="00E838FF" w:rsidRDefault="00E838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B1591" w14:textId="0C441734" w:rsidR="00E838FF" w:rsidRDefault="00E838FF" w:rsidP="004C7323">
    <w:pPr>
      <w:pStyle w:val="Header"/>
      <w:tabs>
        <w:tab w:val="clear" w:pos="4513"/>
        <w:tab w:val="clear" w:pos="9026"/>
      </w:tabs>
      <w:ind w:left="-1418" w:right="-13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381A"/>
    <w:multiLevelType w:val="hybridMultilevel"/>
    <w:tmpl w:val="17EE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25FF1"/>
    <w:multiLevelType w:val="hybridMultilevel"/>
    <w:tmpl w:val="B87CE3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1E7C57"/>
    <w:multiLevelType w:val="hybridMultilevel"/>
    <w:tmpl w:val="D8A021E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D516F4A"/>
    <w:multiLevelType w:val="hybridMultilevel"/>
    <w:tmpl w:val="68E80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80"/>
    <w:rsid w:val="0005060D"/>
    <w:rsid w:val="00051CA8"/>
    <w:rsid w:val="00120D64"/>
    <w:rsid w:val="00184DED"/>
    <w:rsid w:val="001E79DA"/>
    <w:rsid w:val="001F2221"/>
    <w:rsid w:val="002712F3"/>
    <w:rsid w:val="0028106F"/>
    <w:rsid w:val="00347986"/>
    <w:rsid w:val="0036044B"/>
    <w:rsid w:val="00393516"/>
    <w:rsid w:val="0039716B"/>
    <w:rsid w:val="003B1143"/>
    <w:rsid w:val="003C4733"/>
    <w:rsid w:val="003E6A01"/>
    <w:rsid w:val="004C7323"/>
    <w:rsid w:val="004D2D1F"/>
    <w:rsid w:val="00526E38"/>
    <w:rsid w:val="005D6ADE"/>
    <w:rsid w:val="00682C4F"/>
    <w:rsid w:val="006D2A82"/>
    <w:rsid w:val="006E3240"/>
    <w:rsid w:val="007069F6"/>
    <w:rsid w:val="00733E9E"/>
    <w:rsid w:val="007919F1"/>
    <w:rsid w:val="00792BA4"/>
    <w:rsid w:val="007D6F08"/>
    <w:rsid w:val="00892150"/>
    <w:rsid w:val="008F4E7B"/>
    <w:rsid w:val="008F6219"/>
    <w:rsid w:val="00905723"/>
    <w:rsid w:val="009B44DE"/>
    <w:rsid w:val="009D7D06"/>
    <w:rsid w:val="00A00880"/>
    <w:rsid w:val="00A57068"/>
    <w:rsid w:val="00AA291E"/>
    <w:rsid w:val="00AA33FD"/>
    <w:rsid w:val="00AA7B12"/>
    <w:rsid w:val="00BE4B1B"/>
    <w:rsid w:val="00C314A2"/>
    <w:rsid w:val="00C95C19"/>
    <w:rsid w:val="00DC3C57"/>
    <w:rsid w:val="00E72906"/>
    <w:rsid w:val="00E838FF"/>
    <w:rsid w:val="00E93BF0"/>
    <w:rsid w:val="00ED69DF"/>
    <w:rsid w:val="00FC3634"/>
    <w:rsid w:val="00FF4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C293F"/>
  <w15:chartTrackingRefBased/>
  <w15:docId w15:val="{6B279B69-410E-4071-BFB8-8A3EB211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8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D06"/>
    <w:rPr>
      <w:color w:val="0563C1"/>
      <w:u w:val="single"/>
    </w:rPr>
  </w:style>
  <w:style w:type="paragraph" w:styleId="ListParagraph">
    <w:name w:val="List Paragraph"/>
    <w:basedOn w:val="Normal"/>
    <w:uiPriority w:val="34"/>
    <w:qFormat/>
    <w:rsid w:val="009D7D06"/>
    <w:pPr>
      <w:ind w:left="720"/>
    </w:pPr>
    <w:rPr>
      <w:lang w:eastAsia="en-US"/>
    </w:rPr>
  </w:style>
  <w:style w:type="character" w:styleId="FollowedHyperlink">
    <w:name w:val="FollowedHyperlink"/>
    <w:basedOn w:val="DefaultParagraphFont"/>
    <w:uiPriority w:val="99"/>
    <w:semiHidden/>
    <w:unhideWhenUsed/>
    <w:rsid w:val="008F6219"/>
    <w:rPr>
      <w:color w:val="954F72" w:themeColor="followedHyperlink"/>
      <w:u w:val="single"/>
    </w:rPr>
  </w:style>
  <w:style w:type="paragraph" w:styleId="FootnoteText">
    <w:name w:val="footnote text"/>
    <w:basedOn w:val="Normal"/>
    <w:link w:val="FootnoteTextChar"/>
    <w:uiPriority w:val="99"/>
    <w:semiHidden/>
    <w:unhideWhenUsed/>
    <w:rsid w:val="00347986"/>
    <w:rPr>
      <w:sz w:val="20"/>
      <w:szCs w:val="20"/>
    </w:rPr>
  </w:style>
  <w:style w:type="character" w:customStyle="1" w:styleId="FootnoteTextChar">
    <w:name w:val="Footnote Text Char"/>
    <w:basedOn w:val="DefaultParagraphFont"/>
    <w:link w:val="FootnoteText"/>
    <w:uiPriority w:val="99"/>
    <w:semiHidden/>
    <w:rsid w:val="00347986"/>
    <w:rPr>
      <w:rFonts w:ascii="Calibri" w:hAnsi="Calibri" w:cs="Calibri"/>
      <w:sz w:val="20"/>
      <w:szCs w:val="20"/>
      <w:lang w:eastAsia="en-GB"/>
    </w:rPr>
  </w:style>
  <w:style w:type="character" w:styleId="FootnoteReference">
    <w:name w:val="footnote reference"/>
    <w:basedOn w:val="DefaultParagraphFont"/>
    <w:uiPriority w:val="99"/>
    <w:semiHidden/>
    <w:unhideWhenUsed/>
    <w:rsid w:val="00347986"/>
    <w:rPr>
      <w:vertAlign w:val="superscript"/>
    </w:rPr>
  </w:style>
  <w:style w:type="character" w:styleId="UnresolvedMention">
    <w:name w:val="Unresolved Mention"/>
    <w:basedOn w:val="DefaultParagraphFont"/>
    <w:uiPriority w:val="99"/>
    <w:semiHidden/>
    <w:unhideWhenUsed/>
    <w:rsid w:val="00347986"/>
    <w:rPr>
      <w:color w:val="605E5C"/>
      <w:shd w:val="clear" w:color="auto" w:fill="E1DFDD"/>
    </w:rPr>
  </w:style>
  <w:style w:type="paragraph" w:styleId="Header">
    <w:name w:val="header"/>
    <w:basedOn w:val="Normal"/>
    <w:link w:val="HeaderChar"/>
    <w:uiPriority w:val="99"/>
    <w:unhideWhenUsed/>
    <w:rsid w:val="00347986"/>
    <w:pPr>
      <w:tabs>
        <w:tab w:val="center" w:pos="4513"/>
        <w:tab w:val="right" w:pos="9026"/>
      </w:tabs>
    </w:pPr>
  </w:style>
  <w:style w:type="character" w:customStyle="1" w:styleId="HeaderChar">
    <w:name w:val="Header Char"/>
    <w:basedOn w:val="DefaultParagraphFont"/>
    <w:link w:val="Header"/>
    <w:uiPriority w:val="99"/>
    <w:rsid w:val="00347986"/>
    <w:rPr>
      <w:rFonts w:ascii="Calibri" w:hAnsi="Calibri" w:cs="Calibri"/>
      <w:lang w:eastAsia="en-GB"/>
    </w:rPr>
  </w:style>
  <w:style w:type="paragraph" w:styleId="Footer">
    <w:name w:val="footer"/>
    <w:basedOn w:val="Normal"/>
    <w:link w:val="FooterChar"/>
    <w:uiPriority w:val="99"/>
    <w:unhideWhenUsed/>
    <w:rsid w:val="00347986"/>
    <w:pPr>
      <w:tabs>
        <w:tab w:val="center" w:pos="4513"/>
        <w:tab w:val="right" w:pos="9026"/>
      </w:tabs>
    </w:pPr>
  </w:style>
  <w:style w:type="character" w:customStyle="1" w:styleId="FooterChar">
    <w:name w:val="Footer Char"/>
    <w:basedOn w:val="DefaultParagraphFont"/>
    <w:link w:val="Footer"/>
    <w:uiPriority w:val="99"/>
    <w:rsid w:val="00347986"/>
    <w:rPr>
      <w:rFonts w:ascii="Calibri" w:hAnsi="Calibri" w:cs="Calibri"/>
      <w:lang w:eastAsia="en-GB"/>
    </w:rPr>
  </w:style>
  <w:style w:type="paragraph" w:customStyle="1" w:styleId="Bulletpoints">
    <w:name w:val="Bullet points"/>
    <w:basedOn w:val="Normal"/>
    <w:uiPriority w:val="99"/>
    <w:rsid w:val="00A57068"/>
    <w:pPr>
      <w:suppressAutoHyphens/>
      <w:autoSpaceDE w:val="0"/>
      <w:autoSpaceDN w:val="0"/>
      <w:adjustRightInd w:val="0"/>
      <w:spacing w:after="113" w:line="280" w:lineRule="atLeast"/>
      <w:ind w:left="454" w:hanging="283"/>
      <w:textAlignment w:val="center"/>
    </w:pPr>
    <w:rPr>
      <w:rFonts w:ascii="Myriad Pro" w:hAnsi="Myriad Pro" w:cs="Myriad Pro"/>
      <w:color w:val="212121"/>
      <w:lang w:val="en-US" w:eastAsia="en-US"/>
    </w:rPr>
  </w:style>
  <w:style w:type="paragraph" w:styleId="BalloonText">
    <w:name w:val="Balloon Text"/>
    <w:basedOn w:val="Normal"/>
    <w:link w:val="BalloonTextChar"/>
    <w:uiPriority w:val="99"/>
    <w:semiHidden/>
    <w:unhideWhenUsed/>
    <w:rsid w:val="00DC3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57"/>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8609">
      <w:bodyDiv w:val="1"/>
      <w:marLeft w:val="0"/>
      <w:marRight w:val="0"/>
      <w:marTop w:val="0"/>
      <w:marBottom w:val="0"/>
      <w:divBdr>
        <w:top w:val="none" w:sz="0" w:space="0" w:color="auto"/>
        <w:left w:val="none" w:sz="0" w:space="0" w:color="auto"/>
        <w:bottom w:val="none" w:sz="0" w:space="0" w:color="auto"/>
        <w:right w:val="none" w:sz="0" w:space="0" w:color="auto"/>
      </w:divBdr>
      <w:divsChild>
        <w:div w:id="818618874">
          <w:marLeft w:val="0"/>
          <w:marRight w:val="0"/>
          <w:marTop w:val="0"/>
          <w:marBottom w:val="0"/>
          <w:divBdr>
            <w:top w:val="none" w:sz="0" w:space="0" w:color="auto"/>
            <w:left w:val="none" w:sz="0" w:space="0" w:color="auto"/>
            <w:bottom w:val="none" w:sz="0" w:space="0" w:color="auto"/>
            <w:right w:val="none" w:sz="0" w:space="0" w:color="auto"/>
          </w:divBdr>
          <w:divsChild>
            <w:div w:id="1636108386">
              <w:marLeft w:val="0"/>
              <w:marRight w:val="0"/>
              <w:marTop w:val="0"/>
              <w:marBottom w:val="0"/>
              <w:divBdr>
                <w:top w:val="none" w:sz="0" w:space="0" w:color="auto"/>
                <w:left w:val="none" w:sz="0" w:space="0" w:color="auto"/>
                <w:bottom w:val="none" w:sz="0" w:space="0" w:color="auto"/>
                <w:right w:val="none" w:sz="0" w:space="0" w:color="auto"/>
              </w:divBdr>
              <w:divsChild>
                <w:div w:id="15886106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773444">
      <w:bodyDiv w:val="1"/>
      <w:marLeft w:val="0"/>
      <w:marRight w:val="0"/>
      <w:marTop w:val="0"/>
      <w:marBottom w:val="0"/>
      <w:divBdr>
        <w:top w:val="none" w:sz="0" w:space="0" w:color="auto"/>
        <w:left w:val="none" w:sz="0" w:space="0" w:color="auto"/>
        <w:bottom w:val="none" w:sz="0" w:space="0" w:color="auto"/>
        <w:right w:val="none" w:sz="0" w:space="0" w:color="auto"/>
      </w:divBdr>
    </w:div>
    <w:div w:id="1155411763">
      <w:bodyDiv w:val="1"/>
      <w:marLeft w:val="0"/>
      <w:marRight w:val="0"/>
      <w:marTop w:val="0"/>
      <w:marBottom w:val="0"/>
      <w:divBdr>
        <w:top w:val="none" w:sz="0" w:space="0" w:color="auto"/>
        <w:left w:val="none" w:sz="0" w:space="0" w:color="auto"/>
        <w:bottom w:val="none" w:sz="0" w:space="0" w:color="auto"/>
        <w:right w:val="none" w:sz="0" w:space="0" w:color="auto"/>
      </w:divBdr>
      <w:divsChild>
        <w:div w:id="1048534251">
          <w:marLeft w:val="0"/>
          <w:marRight w:val="0"/>
          <w:marTop w:val="0"/>
          <w:marBottom w:val="0"/>
          <w:divBdr>
            <w:top w:val="none" w:sz="0" w:space="0" w:color="auto"/>
            <w:left w:val="none" w:sz="0" w:space="0" w:color="auto"/>
            <w:bottom w:val="none" w:sz="0" w:space="0" w:color="auto"/>
            <w:right w:val="none" w:sz="0" w:space="0" w:color="auto"/>
          </w:divBdr>
          <w:divsChild>
            <w:div w:id="1105031608">
              <w:marLeft w:val="0"/>
              <w:marRight w:val="0"/>
              <w:marTop w:val="0"/>
              <w:marBottom w:val="0"/>
              <w:divBdr>
                <w:top w:val="none" w:sz="0" w:space="0" w:color="auto"/>
                <w:left w:val="none" w:sz="0" w:space="0" w:color="auto"/>
                <w:bottom w:val="none" w:sz="0" w:space="0" w:color="auto"/>
                <w:right w:val="none" w:sz="0" w:space="0" w:color="auto"/>
              </w:divBdr>
              <w:divsChild>
                <w:div w:id="88796066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801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data-protection-and-coronavirus-information-hub/data-protection-and-coronavirus/health-social-care-organisations-and-coronavirus-what-you-need-to-know/"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for-organisations/guide-to-data-protection/guide-to-the-general-data-protection-regulation-gdpr/individual-rights/right-of-acces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about-the-ico/news-and-events/icos-blog-on-its-information-rights-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4678-FE15-4F00-AC52-E892E9B2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Kirwan-Williams</dc:creator>
  <cp:keywords/>
  <dc:description/>
  <cp:lastModifiedBy>Alex Orton</cp:lastModifiedBy>
  <cp:revision>6</cp:revision>
  <dcterms:created xsi:type="dcterms:W3CDTF">2020-04-01T07:27:00Z</dcterms:created>
  <dcterms:modified xsi:type="dcterms:W3CDTF">2020-10-22T16:19:00Z</dcterms:modified>
</cp:coreProperties>
</file>