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1CE43" w14:textId="77777777" w:rsidR="00552DCD" w:rsidRPr="00840F47" w:rsidRDefault="00552DCD" w:rsidP="00552DCD">
      <w:pPr>
        <w:rPr>
          <w:rFonts w:asciiTheme="minorHAnsi" w:hAnsiTheme="minorHAnsi" w:cstheme="minorHAnsi"/>
        </w:rPr>
      </w:pPr>
      <w:r w:rsidRPr="00840F47">
        <w:rPr>
          <w:rFonts w:asciiTheme="minorHAnsi" w:hAnsiTheme="minorHAnsi" w:cstheme="minorHAnsi"/>
          <w:b/>
        </w:rPr>
        <w:t>Template response for discharge of patient following DNA</w:t>
      </w:r>
    </w:p>
    <w:p w14:paraId="3992B8D5" w14:textId="77777777" w:rsidR="00552DCD" w:rsidRPr="00840F47" w:rsidRDefault="00552DCD" w:rsidP="00552DCD">
      <w:pPr>
        <w:rPr>
          <w:rFonts w:asciiTheme="minorHAnsi" w:hAnsiTheme="minorHAnsi" w:cstheme="minorHAnsi"/>
        </w:rPr>
      </w:pPr>
    </w:p>
    <w:p w14:paraId="4CC98AB6" w14:textId="77777777" w:rsidR="00552DCD" w:rsidRPr="00840F47" w:rsidRDefault="00552DCD" w:rsidP="00552DCD">
      <w:pPr>
        <w:rPr>
          <w:rFonts w:asciiTheme="minorHAnsi" w:hAnsiTheme="minorHAnsi" w:cstheme="minorHAnsi"/>
        </w:rPr>
      </w:pPr>
    </w:p>
    <w:p w14:paraId="6ADB3EF5" w14:textId="77777777" w:rsidR="00552DCD" w:rsidRPr="00840F47" w:rsidRDefault="00552DCD" w:rsidP="00552DCD">
      <w:pPr>
        <w:rPr>
          <w:rFonts w:asciiTheme="minorHAnsi" w:hAnsiTheme="minorHAnsi" w:cstheme="minorHAnsi"/>
        </w:rPr>
      </w:pPr>
      <w:r w:rsidRPr="00840F47">
        <w:rPr>
          <w:rFonts w:asciiTheme="minorHAnsi" w:hAnsiTheme="minorHAnsi" w:cstheme="minorHAnsi"/>
        </w:rPr>
        <w:t>Dear x,</w:t>
      </w:r>
    </w:p>
    <w:p w14:paraId="780B2AD8" w14:textId="77777777" w:rsidR="00552DCD" w:rsidRPr="00840F47" w:rsidRDefault="00552DCD" w:rsidP="00552DCD">
      <w:pPr>
        <w:rPr>
          <w:rFonts w:asciiTheme="minorHAnsi" w:hAnsiTheme="minorHAnsi" w:cstheme="minorHAnsi"/>
        </w:rPr>
      </w:pPr>
    </w:p>
    <w:p w14:paraId="5F77ABC2" w14:textId="77777777" w:rsidR="00552DCD" w:rsidRPr="00840F47" w:rsidRDefault="00552DCD" w:rsidP="00552DCD">
      <w:pPr>
        <w:rPr>
          <w:rFonts w:asciiTheme="minorHAnsi" w:hAnsiTheme="minorHAnsi" w:cstheme="minorHAnsi"/>
        </w:rPr>
      </w:pPr>
      <w:r w:rsidRPr="00840F47">
        <w:rPr>
          <w:rFonts w:asciiTheme="minorHAnsi" w:hAnsiTheme="minorHAnsi" w:cstheme="minorHAnsi"/>
        </w:rPr>
        <w:t>Re: &lt;&lt;Patient Identifier Label&gt;&gt;</w:t>
      </w:r>
    </w:p>
    <w:p w14:paraId="0D052518" w14:textId="77777777" w:rsidR="00552DCD" w:rsidRPr="00840F47" w:rsidRDefault="00552DCD" w:rsidP="00552DCD">
      <w:pPr>
        <w:rPr>
          <w:rFonts w:asciiTheme="minorHAnsi" w:hAnsiTheme="minorHAnsi" w:cstheme="minorHAnsi"/>
        </w:rPr>
      </w:pPr>
    </w:p>
    <w:p w14:paraId="196CC79D" w14:textId="77777777" w:rsidR="00552DCD" w:rsidRPr="00840F47" w:rsidRDefault="00552DCD" w:rsidP="00552DCD">
      <w:pPr>
        <w:rPr>
          <w:rFonts w:asciiTheme="minorHAnsi" w:hAnsiTheme="minorHAnsi" w:cstheme="minorHAnsi"/>
        </w:rPr>
      </w:pPr>
      <w:r w:rsidRPr="00840F47">
        <w:rPr>
          <w:rFonts w:asciiTheme="minorHAnsi" w:hAnsiTheme="minorHAnsi" w:cstheme="minorHAnsi"/>
        </w:rPr>
        <w:t>Your department has automatically discharged this patient from your service following missing an appointment. You have requested that we make a new GP referral for the patient to be seen.</w:t>
      </w:r>
    </w:p>
    <w:p w14:paraId="7D3286DB" w14:textId="77777777" w:rsidR="00552DCD" w:rsidRPr="00840F47" w:rsidRDefault="00552DCD" w:rsidP="00552DCD">
      <w:pPr>
        <w:rPr>
          <w:rFonts w:asciiTheme="minorHAnsi" w:hAnsiTheme="minorHAnsi" w:cstheme="minorHAnsi"/>
        </w:rPr>
      </w:pPr>
    </w:p>
    <w:p w14:paraId="166C81F0" w14:textId="77777777" w:rsidR="00552DCD" w:rsidRPr="00840F47" w:rsidRDefault="00552DCD" w:rsidP="00552DCD">
      <w:pPr>
        <w:rPr>
          <w:rFonts w:asciiTheme="minorHAnsi" w:hAnsiTheme="minorHAnsi" w:cstheme="minorHAnsi"/>
        </w:rPr>
      </w:pPr>
      <w:r w:rsidRPr="00840F47">
        <w:rPr>
          <w:rFonts w:asciiTheme="minorHAnsi" w:hAnsiTheme="minorHAnsi" w:cstheme="minorHAnsi"/>
        </w:rPr>
        <w:t xml:space="preserve">You should be aware that this breaches new requirements in the </w:t>
      </w:r>
      <w:hyperlink r:id="rId7" w:history="1">
        <w:r w:rsidRPr="00840F47">
          <w:rPr>
            <w:rStyle w:val="Hyperlink"/>
            <w:rFonts w:asciiTheme="minorHAnsi" w:hAnsiTheme="minorHAnsi" w:cstheme="minorHAnsi"/>
          </w:rPr>
          <w:t>standard hospital contract</w:t>
        </w:r>
      </w:hyperlink>
      <w:r w:rsidRPr="00840F47">
        <w:rPr>
          <w:rFonts w:asciiTheme="minorHAnsi" w:hAnsiTheme="minorHAnsi" w:cstheme="minorHAnsi"/>
        </w:rPr>
        <w:t xml:space="preserve">, which came into force on 1 April 2016 to reduce inappropriate bureaucratic workload shift onto GP practices. </w:t>
      </w:r>
    </w:p>
    <w:p w14:paraId="5BC189C3" w14:textId="77777777" w:rsidR="00552DCD" w:rsidRPr="00840F47" w:rsidRDefault="00552DCD" w:rsidP="00552DCD">
      <w:pPr>
        <w:rPr>
          <w:rFonts w:asciiTheme="minorHAnsi" w:hAnsiTheme="minorHAnsi" w:cstheme="minorHAnsi"/>
        </w:rPr>
      </w:pPr>
    </w:p>
    <w:tbl>
      <w:tblPr>
        <w:tblW w:w="90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552DCD" w:rsidRPr="00840F47" w14:paraId="5B7A284A" w14:textId="77777777" w:rsidTr="00454569"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D2CF" w14:textId="77777777" w:rsidR="00552DCD" w:rsidRPr="00840F47" w:rsidRDefault="00552DCD" w:rsidP="0045456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40F47">
              <w:rPr>
                <w:rFonts w:asciiTheme="minorHAnsi" w:hAnsiTheme="minorHAnsi" w:cstheme="minorHAnsi"/>
                <w:b/>
              </w:rPr>
              <w:t>Contract reference SC6 states hospitals cannot adopt blanket policies under which patients who do not attend an outpatient clinic appointment are automatically discharged back to their GP for re-referral.</w:t>
            </w:r>
          </w:p>
        </w:tc>
      </w:tr>
    </w:tbl>
    <w:p w14:paraId="78687798" w14:textId="77777777" w:rsidR="00552DCD" w:rsidRPr="00840F47" w:rsidRDefault="00552DCD" w:rsidP="00552DCD">
      <w:pPr>
        <w:rPr>
          <w:rFonts w:asciiTheme="minorHAnsi" w:hAnsiTheme="minorHAnsi" w:cstheme="minorHAnsi"/>
        </w:rPr>
      </w:pPr>
    </w:p>
    <w:p w14:paraId="5AC104D1" w14:textId="77777777" w:rsidR="00552DCD" w:rsidRPr="00840F47" w:rsidRDefault="00552DCD" w:rsidP="00552DCD">
      <w:pPr>
        <w:rPr>
          <w:rFonts w:asciiTheme="minorHAnsi" w:hAnsiTheme="minorHAnsi" w:cstheme="minorHAnsi"/>
        </w:rPr>
      </w:pPr>
    </w:p>
    <w:p w14:paraId="39E2B6D8" w14:textId="77777777" w:rsidR="00552DCD" w:rsidRPr="00840F47" w:rsidRDefault="00552DCD" w:rsidP="00552DCD">
      <w:pPr>
        <w:rPr>
          <w:rFonts w:asciiTheme="minorHAnsi" w:hAnsiTheme="minorHAnsi" w:cstheme="minorHAnsi"/>
        </w:rPr>
      </w:pPr>
      <w:r w:rsidRPr="00840F47">
        <w:rPr>
          <w:rFonts w:asciiTheme="minorHAnsi" w:hAnsiTheme="minorHAnsi" w:cstheme="minorHAnsi"/>
          <w:b/>
        </w:rPr>
        <w:t xml:space="preserve">In line with the national contract requirement, please liaise directly with the patient to organise another appointment as appropriate. </w:t>
      </w:r>
    </w:p>
    <w:p w14:paraId="498D4C0B" w14:textId="77777777" w:rsidR="00552DCD" w:rsidRPr="00840F47" w:rsidRDefault="00552DCD" w:rsidP="00552DCD">
      <w:pPr>
        <w:rPr>
          <w:rFonts w:asciiTheme="minorHAnsi" w:hAnsiTheme="minorHAnsi" w:cstheme="minorHAnsi"/>
        </w:rPr>
      </w:pPr>
    </w:p>
    <w:p w14:paraId="4CAB1817" w14:textId="77777777" w:rsidR="00552DCD" w:rsidRPr="00840F47" w:rsidRDefault="00552DCD" w:rsidP="00552DCD">
      <w:pPr>
        <w:rPr>
          <w:rFonts w:asciiTheme="minorHAnsi" w:hAnsiTheme="minorHAnsi" w:cstheme="minorHAnsi"/>
        </w:rPr>
      </w:pPr>
      <w:r w:rsidRPr="00840F47">
        <w:rPr>
          <w:rFonts w:asciiTheme="minorHAnsi" w:hAnsiTheme="minorHAnsi" w:cstheme="minorHAnsi"/>
        </w:rPr>
        <w:t xml:space="preserve">You will be aware that general practice is under unprecedented workload pressures. It is not appropriate for GPs and staff to incur the additional bureaucracy and workload to re-refer patients after a single missed appointment. Additionally, several million GP appointments are wasted nationally due to patients seeing a GP for the sole administrative purpose of a re-referral, and which could instead have been offered to other patients. </w:t>
      </w:r>
    </w:p>
    <w:p w14:paraId="5AC7F8E1" w14:textId="77777777" w:rsidR="00552DCD" w:rsidRPr="00840F47" w:rsidRDefault="00552DCD" w:rsidP="00552DCD">
      <w:pPr>
        <w:rPr>
          <w:rFonts w:asciiTheme="minorHAnsi" w:hAnsiTheme="minorHAnsi" w:cstheme="minorHAnsi"/>
        </w:rPr>
      </w:pPr>
    </w:p>
    <w:p w14:paraId="44A3B75D" w14:textId="77777777" w:rsidR="00552DCD" w:rsidRPr="00840F47" w:rsidRDefault="00552DCD" w:rsidP="00552DCD">
      <w:pPr>
        <w:rPr>
          <w:rFonts w:asciiTheme="minorHAnsi" w:hAnsiTheme="minorHAnsi" w:cstheme="minorHAnsi"/>
        </w:rPr>
      </w:pPr>
      <w:r w:rsidRPr="00840F47">
        <w:rPr>
          <w:rFonts w:asciiTheme="minorHAnsi" w:hAnsiTheme="minorHAnsi" w:cstheme="minorHAnsi"/>
        </w:rPr>
        <w:t xml:space="preserve">Thank you for reviewing your Trust’s policy accordingly, and liaising directly with patients who miss a clinic appointment </w:t>
      </w:r>
      <w:r w:rsidRPr="00840F47">
        <w:rPr>
          <w:rFonts w:asciiTheme="minorHAnsi" w:hAnsiTheme="minorHAnsi" w:cstheme="minorHAnsi"/>
          <w:color w:val="58595B"/>
          <w:spacing w:val="-1"/>
          <w:w w:val="105"/>
        </w:rPr>
        <w:t>to</w:t>
      </w:r>
      <w:r w:rsidRPr="00840F47">
        <w:rPr>
          <w:rFonts w:asciiTheme="minorHAnsi" w:hAnsiTheme="minorHAnsi" w:cstheme="minorHAnsi"/>
          <w:color w:val="58595B"/>
          <w:spacing w:val="-22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w w:val="105"/>
        </w:rPr>
        <w:t>e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i</w:t>
      </w:r>
      <w:r w:rsidRPr="00840F47">
        <w:rPr>
          <w:rFonts w:asciiTheme="minorHAnsi" w:hAnsiTheme="minorHAnsi" w:cstheme="minorHAnsi"/>
          <w:color w:val="58595B"/>
          <w:w w:val="105"/>
        </w:rPr>
        <w:t>the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r</w:t>
      </w:r>
      <w:r w:rsidRPr="00840F47">
        <w:rPr>
          <w:rFonts w:asciiTheme="minorHAnsi" w:hAnsiTheme="minorHAnsi" w:cstheme="minorHAnsi"/>
          <w:color w:val="58595B"/>
          <w:spacing w:val="-22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2"/>
          <w:w w:val="105"/>
        </w:rPr>
        <w:t>r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out</w:t>
      </w:r>
      <w:r w:rsidRPr="00840F47">
        <w:rPr>
          <w:rFonts w:asciiTheme="minorHAnsi" w:hAnsiTheme="minorHAnsi" w:cstheme="minorHAnsi"/>
          <w:color w:val="58595B"/>
          <w:spacing w:val="2"/>
          <w:w w:val="105"/>
        </w:rPr>
        <w:t>i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ne</w:t>
      </w:r>
      <w:r w:rsidRPr="00840F47">
        <w:rPr>
          <w:rFonts w:asciiTheme="minorHAnsi" w:hAnsiTheme="minorHAnsi" w:cstheme="minorHAnsi"/>
          <w:color w:val="58595B"/>
          <w:spacing w:val="2"/>
          <w:w w:val="105"/>
        </w:rPr>
        <w:t>ly</w:t>
      </w:r>
      <w:r w:rsidRPr="00840F47">
        <w:rPr>
          <w:rFonts w:asciiTheme="minorHAnsi" w:hAnsiTheme="minorHAnsi" w:cstheme="minorHAnsi"/>
          <w:color w:val="58595B"/>
          <w:spacing w:val="-22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s</w:t>
      </w:r>
      <w:r w:rsidRPr="00840F47">
        <w:rPr>
          <w:rFonts w:asciiTheme="minorHAnsi" w:hAnsiTheme="minorHAnsi" w:cstheme="minorHAnsi"/>
          <w:color w:val="58595B"/>
          <w:w w:val="105"/>
        </w:rPr>
        <w:t>en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d</w:t>
      </w:r>
      <w:r w:rsidRPr="00840F47">
        <w:rPr>
          <w:rFonts w:asciiTheme="minorHAnsi" w:hAnsiTheme="minorHAnsi" w:cstheme="minorHAnsi"/>
          <w:color w:val="58595B"/>
          <w:spacing w:val="-23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them</w:t>
      </w:r>
      <w:r w:rsidRPr="00840F47">
        <w:rPr>
          <w:rFonts w:asciiTheme="minorHAnsi" w:hAnsiTheme="minorHAnsi" w:cstheme="minorHAnsi"/>
          <w:color w:val="58595B"/>
          <w:spacing w:val="-22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w w:val="105"/>
        </w:rPr>
        <w:t>a</w:t>
      </w:r>
      <w:r w:rsidRPr="00840F47">
        <w:rPr>
          <w:rFonts w:asciiTheme="minorHAnsi" w:hAnsiTheme="minorHAnsi" w:cstheme="minorHAnsi"/>
          <w:color w:val="58595B"/>
          <w:spacing w:val="-22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2"/>
          <w:w w:val="105"/>
        </w:rPr>
        <w:t>f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u</w:t>
      </w:r>
      <w:r w:rsidRPr="00840F47">
        <w:rPr>
          <w:rFonts w:asciiTheme="minorHAnsi" w:hAnsiTheme="minorHAnsi" w:cstheme="minorHAnsi"/>
          <w:color w:val="58595B"/>
          <w:spacing w:val="2"/>
          <w:w w:val="105"/>
        </w:rPr>
        <w:t>r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the</w:t>
      </w:r>
      <w:r w:rsidRPr="00840F47">
        <w:rPr>
          <w:rFonts w:asciiTheme="minorHAnsi" w:hAnsiTheme="minorHAnsi" w:cstheme="minorHAnsi"/>
          <w:color w:val="58595B"/>
          <w:spacing w:val="2"/>
          <w:w w:val="105"/>
        </w:rPr>
        <w:t>r</w:t>
      </w:r>
      <w:r w:rsidRPr="00840F47">
        <w:rPr>
          <w:rFonts w:asciiTheme="minorHAnsi" w:hAnsiTheme="minorHAnsi" w:cstheme="minorHAnsi"/>
          <w:color w:val="58595B"/>
          <w:spacing w:val="78"/>
          <w:w w:val="96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app</w:t>
      </w:r>
      <w:r w:rsidRPr="00840F47">
        <w:rPr>
          <w:rFonts w:asciiTheme="minorHAnsi" w:hAnsiTheme="minorHAnsi" w:cstheme="minorHAnsi"/>
          <w:color w:val="58595B"/>
          <w:w w:val="105"/>
        </w:rPr>
        <w:t>o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i</w:t>
      </w:r>
      <w:r w:rsidRPr="00840F47">
        <w:rPr>
          <w:rFonts w:asciiTheme="minorHAnsi" w:hAnsiTheme="minorHAnsi" w:cstheme="minorHAnsi"/>
          <w:color w:val="58595B"/>
          <w:w w:val="105"/>
        </w:rPr>
        <w:t>nt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m</w:t>
      </w:r>
      <w:r w:rsidRPr="00840F47">
        <w:rPr>
          <w:rFonts w:asciiTheme="minorHAnsi" w:hAnsiTheme="minorHAnsi" w:cstheme="minorHAnsi"/>
          <w:color w:val="58595B"/>
          <w:w w:val="105"/>
        </w:rPr>
        <w:t>ent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,</w:t>
      </w:r>
      <w:r w:rsidRPr="00840F47">
        <w:rPr>
          <w:rFonts w:asciiTheme="minorHAnsi" w:hAnsiTheme="minorHAnsi" w:cstheme="minorHAnsi"/>
          <w:color w:val="58595B"/>
          <w:spacing w:val="-17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w w:val="105"/>
        </w:rPr>
        <w:t>o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r</w:t>
      </w:r>
      <w:r w:rsidRPr="00840F47">
        <w:rPr>
          <w:rFonts w:asciiTheme="minorHAnsi" w:hAnsiTheme="minorHAnsi" w:cstheme="minorHAnsi"/>
          <w:color w:val="58595B"/>
          <w:spacing w:val="-16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-1"/>
          <w:w w:val="105"/>
        </w:rPr>
        <w:t>to</w:t>
      </w:r>
      <w:r w:rsidRPr="00840F47">
        <w:rPr>
          <w:rFonts w:asciiTheme="minorHAnsi" w:hAnsiTheme="minorHAnsi" w:cstheme="minorHAnsi"/>
          <w:color w:val="58595B"/>
          <w:spacing w:val="-17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all</w:t>
      </w:r>
      <w:r w:rsidRPr="00840F47">
        <w:rPr>
          <w:rFonts w:asciiTheme="minorHAnsi" w:hAnsiTheme="minorHAnsi" w:cstheme="minorHAnsi"/>
          <w:color w:val="58595B"/>
          <w:w w:val="105"/>
        </w:rPr>
        <w:t>o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w</w:t>
      </w:r>
      <w:r w:rsidRPr="00840F47">
        <w:rPr>
          <w:rFonts w:asciiTheme="minorHAnsi" w:hAnsiTheme="minorHAnsi" w:cstheme="minorHAnsi"/>
          <w:color w:val="58595B"/>
          <w:spacing w:val="-16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them</w:t>
      </w:r>
      <w:r w:rsidRPr="00840F47">
        <w:rPr>
          <w:rFonts w:asciiTheme="minorHAnsi" w:hAnsiTheme="minorHAnsi" w:cstheme="minorHAnsi"/>
          <w:color w:val="58595B"/>
          <w:spacing w:val="-17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-1"/>
          <w:w w:val="105"/>
        </w:rPr>
        <w:t>to</w:t>
      </w:r>
      <w:r w:rsidRPr="00840F47">
        <w:rPr>
          <w:rFonts w:asciiTheme="minorHAnsi" w:hAnsiTheme="minorHAnsi" w:cstheme="minorHAnsi"/>
          <w:color w:val="58595B"/>
          <w:spacing w:val="-16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r</w:t>
      </w:r>
      <w:r w:rsidRPr="00840F47">
        <w:rPr>
          <w:rFonts w:asciiTheme="minorHAnsi" w:hAnsiTheme="minorHAnsi" w:cstheme="minorHAnsi"/>
          <w:color w:val="58595B"/>
          <w:w w:val="105"/>
        </w:rPr>
        <w:t>e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i</w:t>
      </w:r>
      <w:r w:rsidRPr="00840F47">
        <w:rPr>
          <w:rFonts w:asciiTheme="minorHAnsi" w:hAnsiTheme="minorHAnsi" w:cstheme="minorHAnsi"/>
          <w:color w:val="58595B"/>
          <w:w w:val="105"/>
        </w:rPr>
        <w:t>n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s</w:t>
      </w:r>
      <w:r w:rsidRPr="00840F47">
        <w:rPr>
          <w:rFonts w:asciiTheme="minorHAnsi" w:hAnsiTheme="minorHAnsi" w:cstheme="minorHAnsi"/>
          <w:color w:val="58595B"/>
          <w:w w:val="105"/>
        </w:rPr>
        <w:t>t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a</w:t>
      </w:r>
      <w:r w:rsidRPr="00840F47">
        <w:rPr>
          <w:rFonts w:asciiTheme="minorHAnsi" w:hAnsiTheme="minorHAnsi" w:cstheme="minorHAnsi"/>
          <w:color w:val="58595B"/>
          <w:w w:val="105"/>
        </w:rPr>
        <w:t>te</w:t>
      </w:r>
      <w:r w:rsidRPr="00840F47">
        <w:rPr>
          <w:rFonts w:asciiTheme="minorHAnsi" w:hAnsiTheme="minorHAnsi" w:cstheme="minorHAnsi"/>
          <w:color w:val="58595B"/>
          <w:spacing w:val="-17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w w:val="105"/>
        </w:rPr>
        <w:t>the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ir</w:t>
      </w:r>
      <w:r w:rsidRPr="00840F47">
        <w:rPr>
          <w:rFonts w:asciiTheme="minorHAnsi" w:hAnsiTheme="minorHAnsi" w:cstheme="minorHAnsi"/>
          <w:color w:val="58595B"/>
          <w:spacing w:val="-16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miss</w:t>
      </w:r>
      <w:r w:rsidRPr="00840F47">
        <w:rPr>
          <w:rFonts w:asciiTheme="minorHAnsi" w:hAnsiTheme="minorHAnsi" w:cstheme="minorHAnsi"/>
          <w:color w:val="58595B"/>
          <w:w w:val="105"/>
        </w:rPr>
        <w:t>e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d</w:t>
      </w:r>
      <w:r w:rsidRPr="00840F47">
        <w:rPr>
          <w:rFonts w:asciiTheme="minorHAnsi" w:hAnsiTheme="minorHAnsi" w:cstheme="minorHAnsi"/>
          <w:color w:val="58595B"/>
          <w:spacing w:val="-17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app</w:t>
      </w:r>
      <w:r w:rsidRPr="00840F47">
        <w:rPr>
          <w:rFonts w:asciiTheme="minorHAnsi" w:hAnsiTheme="minorHAnsi" w:cstheme="minorHAnsi"/>
          <w:color w:val="58595B"/>
          <w:w w:val="105"/>
        </w:rPr>
        <w:t>o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i</w:t>
      </w:r>
      <w:r w:rsidRPr="00840F47">
        <w:rPr>
          <w:rFonts w:asciiTheme="minorHAnsi" w:hAnsiTheme="minorHAnsi" w:cstheme="minorHAnsi"/>
          <w:color w:val="58595B"/>
          <w:w w:val="105"/>
        </w:rPr>
        <w:t>nt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m</w:t>
      </w:r>
      <w:r w:rsidRPr="00840F47">
        <w:rPr>
          <w:rFonts w:asciiTheme="minorHAnsi" w:hAnsiTheme="minorHAnsi" w:cstheme="minorHAnsi"/>
          <w:color w:val="58595B"/>
          <w:w w:val="105"/>
        </w:rPr>
        <w:t>ent</w:t>
      </w:r>
      <w:r w:rsidRPr="00840F47">
        <w:rPr>
          <w:rFonts w:asciiTheme="minorHAnsi" w:hAnsiTheme="minorHAnsi" w:cstheme="minorHAnsi"/>
          <w:color w:val="58595B"/>
          <w:spacing w:val="-16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2"/>
          <w:w w:val="105"/>
        </w:rPr>
        <w:t>wi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th</w:t>
      </w:r>
      <w:r w:rsidRPr="00840F47">
        <w:rPr>
          <w:rFonts w:asciiTheme="minorHAnsi" w:hAnsiTheme="minorHAnsi" w:cstheme="minorHAnsi"/>
          <w:color w:val="58595B"/>
          <w:spacing w:val="2"/>
          <w:w w:val="105"/>
        </w:rPr>
        <w:t>i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n</w:t>
      </w:r>
      <w:r w:rsidRPr="00840F47">
        <w:rPr>
          <w:rFonts w:asciiTheme="minorHAnsi" w:hAnsiTheme="minorHAnsi" w:cstheme="minorHAnsi"/>
          <w:color w:val="58595B"/>
          <w:spacing w:val="-17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w w:val="105"/>
        </w:rPr>
        <w:t>a</w:t>
      </w:r>
      <w:r w:rsidRPr="00840F47">
        <w:rPr>
          <w:rFonts w:asciiTheme="minorHAnsi" w:hAnsiTheme="minorHAnsi" w:cstheme="minorHAnsi"/>
          <w:color w:val="58595B"/>
          <w:spacing w:val="-16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sp</w:t>
      </w:r>
      <w:r w:rsidRPr="00840F47">
        <w:rPr>
          <w:rFonts w:asciiTheme="minorHAnsi" w:hAnsiTheme="minorHAnsi" w:cstheme="minorHAnsi"/>
          <w:color w:val="58595B"/>
          <w:w w:val="105"/>
        </w:rPr>
        <w:t>e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cifi</w:t>
      </w:r>
      <w:r w:rsidRPr="00840F47">
        <w:rPr>
          <w:rFonts w:asciiTheme="minorHAnsi" w:hAnsiTheme="minorHAnsi" w:cstheme="minorHAnsi"/>
          <w:color w:val="58595B"/>
          <w:w w:val="105"/>
        </w:rPr>
        <w:t>e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d</w:t>
      </w:r>
      <w:r w:rsidRPr="00840F47">
        <w:rPr>
          <w:rFonts w:asciiTheme="minorHAnsi" w:hAnsiTheme="minorHAnsi" w:cstheme="minorHAnsi"/>
          <w:color w:val="58595B"/>
          <w:spacing w:val="102"/>
          <w:w w:val="104"/>
        </w:rPr>
        <w:t xml:space="preserve"> </w:t>
      </w:r>
      <w:r w:rsidRPr="00840F47">
        <w:rPr>
          <w:rFonts w:asciiTheme="minorHAnsi" w:hAnsiTheme="minorHAnsi" w:cstheme="minorHAnsi"/>
          <w:color w:val="58595B"/>
          <w:w w:val="105"/>
        </w:rPr>
        <w:t>t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ime</w:t>
      </w:r>
      <w:r w:rsidRPr="00840F47">
        <w:rPr>
          <w:rFonts w:asciiTheme="minorHAnsi" w:hAnsiTheme="minorHAnsi" w:cstheme="minorHAnsi"/>
          <w:color w:val="58595B"/>
          <w:spacing w:val="-16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2"/>
          <w:w w:val="105"/>
        </w:rPr>
        <w:t>dir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ect</w:t>
      </w:r>
      <w:r w:rsidRPr="00840F47">
        <w:rPr>
          <w:rFonts w:asciiTheme="minorHAnsi" w:hAnsiTheme="minorHAnsi" w:cstheme="minorHAnsi"/>
          <w:color w:val="58595B"/>
          <w:spacing w:val="2"/>
          <w:w w:val="105"/>
        </w:rPr>
        <w:t>ly</w:t>
      </w:r>
      <w:r w:rsidRPr="00840F47">
        <w:rPr>
          <w:rFonts w:asciiTheme="minorHAnsi" w:hAnsiTheme="minorHAnsi" w:cstheme="minorHAnsi"/>
          <w:color w:val="58595B"/>
          <w:spacing w:val="-15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2"/>
          <w:w w:val="105"/>
        </w:rPr>
        <w:t>wi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th</w:t>
      </w:r>
      <w:r w:rsidRPr="00840F47">
        <w:rPr>
          <w:rFonts w:asciiTheme="minorHAnsi" w:hAnsiTheme="minorHAnsi" w:cstheme="minorHAnsi"/>
          <w:color w:val="58595B"/>
          <w:spacing w:val="-16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your</w:t>
      </w:r>
      <w:r w:rsidRPr="00840F47">
        <w:rPr>
          <w:rFonts w:asciiTheme="minorHAnsi" w:hAnsiTheme="minorHAnsi" w:cstheme="minorHAnsi"/>
          <w:color w:val="58595B"/>
          <w:spacing w:val="-15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app</w:t>
      </w:r>
      <w:r w:rsidRPr="00840F47">
        <w:rPr>
          <w:rFonts w:asciiTheme="minorHAnsi" w:hAnsiTheme="minorHAnsi" w:cstheme="minorHAnsi"/>
          <w:color w:val="58595B"/>
          <w:w w:val="105"/>
        </w:rPr>
        <w:t>o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in</w:t>
      </w:r>
      <w:r w:rsidRPr="00840F47">
        <w:rPr>
          <w:rFonts w:asciiTheme="minorHAnsi" w:hAnsiTheme="minorHAnsi" w:cstheme="minorHAnsi"/>
          <w:color w:val="58595B"/>
          <w:w w:val="105"/>
        </w:rPr>
        <w:t>tment</w:t>
      </w:r>
      <w:r w:rsidRPr="00840F47">
        <w:rPr>
          <w:rFonts w:asciiTheme="minorHAnsi" w:hAnsiTheme="minorHAnsi" w:cstheme="minorHAnsi"/>
          <w:color w:val="58595B"/>
          <w:spacing w:val="-15"/>
          <w:w w:val="105"/>
        </w:rPr>
        <w:t xml:space="preserve"> </w:t>
      </w:r>
      <w:r w:rsidRPr="00840F47">
        <w:rPr>
          <w:rFonts w:asciiTheme="minorHAnsi" w:hAnsiTheme="minorHAnsi" w:cstheme="minorHAnsi"/>
          <w:color w:val="58595B"/>
          <w:spacing w:val="2"/>
          <w:w w:val="105"/>
        </w:rPr>
        <w:t>d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>e</w:t>
      </w:r>
      <w:r w:rsidRPr="00840F47">
        <w:rPr>
          <w:rFonts w:asciiTheme="minorHAnsi" w:hAnsiTheme="minorHAnsi" w:cstheme="minorHAnsi"/>
          <w:color w:val="58595B"/>
          <w:spacing w:val="2"/>
          <w:w w:val="105"/>
        </w:rPr>
        <w:t>par</w:t>
      </w:r>
      <w:r w:rsidRPr="00840F47">
        <w:rPr>
          <w:rFonts w:asciiTheme="minorHAnsi" w:hAnsiTheme="minorHAnsi" w:cstheme="minorHAnsi"/>
          <w:color w:val="58595B"/>
          <w:spacing w:val="1"/>
          <w:w w:val="105"/>
        </w:rPr>
        <w:t xml:space="preserve">tment without involving the GP practice. </w:t>
      </w:r>
    </w:p>
    <w:p w14:paraId="57BE4CA4" w14:textId="77777777" w:rsidR="00552DCD" w:rsidRPr="00840F47" w:rsidRDefault="00552DCD" w:rsidP="00552DCD">
      <w:pPr>
        <w:rPr>
          <w:rFonts w:asciiTheme="minorHAnsi" w:hAnsiTheme="minorHAnsi" w:cstheme="minorHAnsi"/>
        </w:rPr>
      </w:pPr>
    </w:p>
    <w:p w14:paraId="3A8F11F6" w14:textId="77777777" w:rsidR="00552DCD" w:rsidRPr="00840F47" w:rsidRDefault="00552DCD" w:rsidP="00552DCD">
      <w:pPr>
        <w:rPr>
          <w:rFonts w:asciiTheme="minorHAnsi" w:hAnsiTheme="minorHAnsi" w:cstheme="minorHAnsi"/>
        </w:rPr>
      </w:pPr>
    </w:p>
    <w:p w14:paraId="1DB0D0CD" w14:textId="77777777" w:rsidR="00552DCD" w:rsidRPr="009B3B94" w:rsidRDefault="00552DCD" w:rsidP="00552DCD">
      <w:pPr>
        <w:rPr>
          <w:rFonts w:asciiTheme="minorHAnsi" w:hAnsiTheme="minorHAnsi"/>
        </w:rPr>
      </w:pPr>
      <w:r w:rsidRPr="00840F47">
        <w:rPr>
          <w:rFonts w:asciiTheme="minorHAnsi" w:hAnsiTheme="minorHAnsi" w:cstheme="minorHAnsi"/>
        </w:rPr>
        <w:t xml:space="preserve">Yours faithfully, </w:t>
      </w:r>
    </w:p>
    <w:p w14:paraId="2347186C" w14:textId="77777777" w:rsidR="00096499" w:rsidRPr="00552DCD" w:rsidRDefault="00096499" w:rsidP="00552DCD">
      <w:bookmarkStart w:id="0" w:name="_GoBack"/>
      <w:bookmarkEnd w:id="0"/>
    </w:p>
    <w:sectPr w:rsidR="00096499" w:rsidRPr="00552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79682" w14:textId="77777777" w:rsidR="006C73D2" w:rsidRDefault="00552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5AB9" w14:textId="77777777" w:rsidR="006C73D2" w:rsidRDefault="00552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4DF0" w14:textId="77777777" w:rsidR="006C73D2" w:rsidRDefault="00552D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9FD9" w14:textId="77777777" w:rsidR="006C73D2" w:rsidRDefault="00552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D8690" w14:textId="77777777" w:rsidR="006C73D2" w:rsidRDefault="00552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29C4B" w14:textId="77777777" w:rsidR="006C73D2" w:rsidRDefault="00552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CD"/>
    <w:rsid w:val="00096499"/>
    <w:rsid w:val="0055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CB74"/>
  <w15:chartTrackingRefBased/>
  <w15:docId w15:val="{D639025D-BCA6-47FD-A8D0-CDE13415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52DCD"/>
    <w:pPr>
      <w:spacing w:after="0" w:line="276" w:lineRule="auto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D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D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CD"/>
    <w:rPr>
      <w:rFonts w:ascii="Arial" w:eastAsia="Arial" w:hAnsi="Arial" w:cs="Arial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52D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DCD"/>
    <w:rPr>
      <w:rFonts w:ascii="Arial" w:eastAsia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hyperlink" Target="https://www.england.nhs.uk/wp-content/uploads/2016/04/2-nhs-contrct-tech-guid-1617.pdf" TargetMode="Externa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DFFCBEC3187409C2A498A8A279DB6" ma:contentTypeVersion="18" ma:contentTypeDescription="Create a new document." ma:contentTypeScope="" ma:versionID="71b2ef08478d35a0f3f225ad3caaf26c">
  <xsd:schema xmlns:xsd="http://www.w3.org/2001/XMLSchema" xmlns:xs="http://www.w3.org/2001/XMLSchema" xmlns:p="http://schemas.microsoft.com/office/2006/metadata/properties" xmlns:ns3="ceb20523-d8ee-4eb6-953f-c55a56940c40" xmlns:ns4="56b588ac-89d5-480b-9936-e176b335116d" targetNamespace="http://schemas.microsoft.com/office/2006/metadata/properties" ma:root="true" ma:fieldsID="1ea6ee01b79d52805b3d32e5bf6796bb" ns3:_="" ns4:_="">
    <xsd:import namespace="ceb20523-d8ee-4eb6-953f-c55a56940c40"/>
    <xsd:import namespace="56b588ac-89d5-480b-9936-e176b33511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20523-d8ee-4eb6-953f-c55a56940c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88ac-89d5-480b-9936-e176b3351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b588ac-89d5-480b-9936-e176b335116d" xsi:nil="true"/>
  </documentManagement>
</p:properties>
</file>

<file path=customXml/itemProps1.xml><?xml version="1.0" encoding="utf-8"?>
<ds:datastoreItem xmlns:ds="http://schemas.openxmlformats.org/officeDocument/2006/customXml" ds:itemID="{5F3EBD44-E829-4497-8D7E-384BC1A14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20523-d8ee-4eb6-953f-c55a56940c40"/>
    <ds:schemaRef ds:uri="56b588ac-89d5-480b-9936-e176b3351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802C6-6C1E-43D2-A42B-96B29C143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DCAA4-FD4F-40DA-AA48-51409A498945}">
  <ds:schemaRefs>
    <ds:schemaRef ds:uri="56b588ac-89d5-480b-9936-e176b335116d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ceb20523-d8ee-4eb6-953f-c55a56940c40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Orton</dc:creator>
  <cp:keywords/>
  <dc:description/>
  <cp:lastModifiedBy>Alex Orton</cp:lastModifiedBy>
  <cp:revision>1</cp:revision>
  <dcterms:created xsi:type="dcterms:W3CDTF">2024-06-10T11:59:00Z</dcterms:created>
  <dcterms:modified xsi:type="dcterms:W3CDTF">2024-06-10T12:00:00Z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0x010100959DFFCBEC3187409C2A498A8A279DB6</vt:lpwstr>
  </property>
</Properties>
</file>