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BC7E" w14:textId="77777777" w:rsidR="006A794E" w:rsidRPr="00DD26D0" w:rsidRDefault="00917A36" w:rsidP="00DD26D0">
      <w:pPr>
        <w:spacing w:after="0" w:line="240" w:lineRule="auto"/>
        <w:jc w:val="right"/>
        <w:rPr>
          <w:rFonts w:ascii="Calibri" w:hAnsi="Calibri" w:cs="Arial"/>
          <w:b/>
          <w:color w:val="000000" w:themeColor="text1"/>
          <w:sz w:val="24"/>
          <w:szCs w:val="24"/>
        </w:rPr>
      </w:pPr>
      <w:bookmarkStart w:id="0" w:name="_GoBack"/>
      <w:bookmarkEnd w:id="0"/>
      <w:r w:rsidRPr="00DD26D0">
        <w:rPr>
          <w:rFonts w:ascii="Calibri" w:hAnsi="Calibri" w:cs="Arial"/>
          <w:b/>
          <w:color w:val="000000" w:themeColor="text1"/>
          <w:sz w:val="24"/>
          <w:szCs w:val="24"/>
        </w:rPr>
        <w:t>P</w:t>
      </w:r>
      <w:r w:rsidR="006A794E" w:rsidRPr="00DD26D0">
        <w:rPr>
          <w:rFonts w:ascii="Calibri" w:hAnsi="Calibri" w:cs="Arial"/>
          <w:b/>
          <w:color w:val="000000" w:themeColor="text1"/>
          <w:sz w:val="24"/>
          <w:szCs w:val="24"/>
        </w:rPr>
        <w:t>ractice headed paper</w:t>
      </w:r>
    </w:p>
    <w:p w14:paraId="2C74F3D5" w14:textId="77777777" w:rsidR="006A794E" w:rsidRPr="00DD26D0" w:rsidRDefault="006A794E" w:rsidP="00DD26D0">
      <w:pPr>
        <w:spacing w:after="0" w:line="240" w:lineRule="auto"/>
        <w:rPr>
          <w:rFonts w:ascii="Calibri" w:hAnsi="Calibri" w:cs="Arial"/>
          <w:color w:val="000000" w:themeColor="text1"/>
          <w:sz w:val="24"/>
          <w:szCs w:val="24"/>
        </w:rPr>
      </w:pPr>
    </w:p>
    <w:p w14:paraId="1DBB05DA"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Head teacher</w:t>
      </w:r>
    </w:p>
    <w:p w14:paraId="2ADC3D03"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School name</w:t>
      </w:r>
    </w:p>
    <w:p w14:paraId="5E1D5422"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School address</w:t>
      </w:r>
    </w:p>
    <w:p w14:paraId="26319776" w14:textId="77777777" w:rsidR="006A794E" w:rsidRPr="00DD26D0" w:rsidRDefault="006A794E" w:rsidP="00DD26D0">
      <w:pPr>
        <w:pStyle w:val="NoSpacing"/>
        <w:rPr>
          <w:rFonts w:ascii="Calibri" w:hAnsi="Calibri" w:cs="Arial"/>
          <w:color w:val="000000" w:themeColor="text1"/>
          <w:sz w:val="24"/>
          <w:szCs w:val="24"/>
        </w:rPr>
      </w:pPr>
    </w:p>
    <w:p w14:paraId="578C4E0D"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Date</w:t>
      </w:r>
    </w:p>
    <w:p w14:paraId="3C9B2DCD" w14:textId="77777777" w:rsidR="006A794E" w:rsidRPr="00DD26D0" w:rsidRDefault="006A794E" w:rsidP="00DD26D0">
      <w:pPr>
        <w:pStyle w:val="NoSpacing"/>
        <w:rPr>
          <w:rFonts w:ascii="Calibri" w:hAnsi="Calibri" w:cs="Arial"/>
          <w:color w:val="000000" w:themeColor="text1"/>
          <w:sz w:val="24"/>
          <w:szCs w:val="24"/>
        </w:rPr>
      </w:pPr>
    </w:p>
    <w:p w14:paraId="2838EC96"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Dear Sir/Madam</w:t>
      </w:r>
    </w:p>
    <w:p w14:paraId="2AD90B8A" w14:textId="77777777" w:rsidR="006A794E" w:rsidRPr="00DD26D0" w:rsidRDefault="006A794E" w:rsidP="00DD26D0">
      <w:pPr>
        <w:pStyle w:val="NoSpacing"/>
        <w:rPr>
          <w:rFonts w:ascii="Calibri" w:hAnsi="Calibri" w:cs="Arial"/>
          <w:color w:val="000000" w:themeColor="text1"/>
          <w:sz w:val="24"/>
          <w:szCs w:val="24"/>
        </w:rPr>
      </w:pPr>
    </w:p>
    <w:p w14:paraId="639C66D3" w14:textId="77777777" w:rsidR="006A794E" w:rsidRPr="00DD26D0" w:rsidRDefault="0687907C" w:rsidP="00DD26D0">
      <w:pPr>
        <w:pStyle w:val="NoSpacing"/>
        <w:rPr>
          <w:rFonts w:ascii="Calibri" w:hAnsi="Calibri" w:cs="Arial"/>
          <w:color w:val="000000" w:themeColor="text1"/>
          <w:sz w:val="24"/>
          <w:szCs w:val="24"/>
        </w:rPr>
      </w:pPr>
      <w:r w:rsidRPr="41C4BD8A">
        <w:rPr>
          <w:rFonts w:ascii="Calibri" w:hAnsi="Calibri" w:cs="Arial"/>
          <w:b/>
          <w:bCs/>
          <w:color w:val="000000" w:themeColor="text1"/>
          <w:sz w:val="24"/>
          <w:szCs w:val="24"/>
        </w:rPr>
        <w:t>Re: Administering medicine to children in your school</w:t>
      </w:r>
    </w:p>
    <w:p w14:paraId="0221A79D" w14:textId="77777777" w:rsidR="002F4ACB" w:rsidRPr="00DD26D0" w:rsidRDefault="002F4ACB" w:rsidP="00DD26D0">
      <w:pPr>
        <w:spacing w:after="0" w:line="240" w:lineRule="auto"/>
        <w:rPr>
          <w:rFonts w:ascii="Calibri" w:hAnsi="Calibri"/>
          <w:color w:val="000000" w:themeColor="text1"/>
          <w:sz w:val="24"/>
          <w:szCs w:val="24"/>
        </w:rPr>
      </w:pPr>
    </w:p>
    <w:p w14:paraId="6027E848" w14:textId="77777777" w:rsidR="006A794E" w:rsidRPr="00DD26D0" w:rsidRDefault="006A794E"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 xml:space="preserve">We are writing </w:t>
      </w:r>
      <w:r w:rsidR="00FD0A57" w:rsidRPr="00DD26D0">
        <w:rPr>
          <w:rFonts w:ascii="Calibri" w:hAnsi="Calibri"/>
          <w:color w:val="000000" w:themeColor="text1"/>
          <w:sz w:val="24"/>
          <w:szCs w:val="24"/>
        </w:rPr>
        <w:t>to</w:t>
      </w:r>
      <w:r w:rsidR="00DD26D0">
        <w:rPr>
          <w:rFonts w:ascii="Calibri" w:hAnsi="Calibri"/>
          <w:color w:val="000000" w:themeColor="text1"/>
          <w:sz w:val="24"/>
          <w:szCs w:val="24"/>
        </w:rPr>
        <w:t xml:space="preserve"> </w:t>
      </w:r>
      <w:r w:rsidR="00FD0A57" w:rsidRPr="00DD26D0">
        <w:rPr>
          <w:rFonts w:ascii="Calibri" w:hAnsi="Calibri" w:cs="Arial"/>
          <w:color w:val="000000" w:themeColor="text1"/>
          <w:sz w:val="24"/>
          <w:szCs w:val="24"/>
        </w:rPr>
        <w:t>ensure that your school policy follows both Department of Education advice and supports parents to be empowered to make the correct health decisions for their children</w:t>
      </w:r>
      <w:r w:rsidR="00DD26D0">
        <w:rPr>
          <w:rFonts w:ascii="Calibri" w:hAnsi="Calibri" w:cs="Arial"/>
          <w:color w:val="000000" w:themeColor="text1"/>
          <w:sz w:val="24"/>
          <w:szCs w:val="24"/>
        </w:rPr>
        <w:t>.</w:t>
      </w:r>
    </w:p>
    <w:p w14:paraId="7606FF7A" w14:textId="77777777" w:rsidR="006A794E" w:rsidRPr="00DD26D0" w:rsidRDefault="006A794E" w:rsidP="00DD26D0">
      <w:pPr>
        <w:spacing w:after="0" w:line="240" w:lineRule="auto"/>
        <w:rPr>
          <w:rFonts w:ascii="Calibri" w:hAnsi="Calibri"/>
          <w:color w:val="000000" w:themeColor="text1"/>
          <w:sz w:val="24"/>
          <w:szCs w:val="24"/>
        </w:rPr>
      </w:pPr>
    </w:p>
    <w:p w14:paraId="0583DCB1" w14:textId="77777777" w:rsidR="006A794E" w:rsidRPr="00DD26D0" w:rsidRDefault="00917A36"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I</w:t>
      </w:r>
      <w:r w:rsidR="006A794E" w:rsidRPr="00DD26D0">
        <w:rPr>
          <w:rFonts w:ascii="Calibri" w:hAnsi="Calibri" w:cstheme="majorHAnsi"/>
          <w:color w:val="000000" w:themeColor="text1"/>
          <w:sz w:val="24"/>
          <w:szCs w:val="24"/>
        </w:rPr>
        <w:t>n March 2018 NHS England introduced changes to the way some ‘over the counter’ (OTC) medicines are prescribed. Under this guidance, GPs no longer routinely write prescriptions for parents/carers of children and young people to treat coughs and colds, dry skin, stomach upsets, minor cuts and other short-term minor ailments and injuries.</w:t>
      </w:r>
    </w:p>
    <w:p w14:paraId="2EB61F09"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1BD1609B"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shd w:val="clear" w:color="auto" w:fill="FFFFFF"/>
        </w:rPr>
      </w:pPr>
      <w:r w:rsidRPr="00DD26D0">
        <w:rPr>
          <w:rFonts w:ascii="Calibri" w:hAnsi="Calibri" w:cstheme="majorHAnsi"/>
          <w:color w:val="000000" w:themeColor="text1"/>
          <w:sz w:val="24"/>
          <w:szCs w:val="24"/>
        </w:rPr>
        <w:t>Parents/carers are now encouraged to treat their children’s short-term minor health problems at home, with OTC medicines where appropriate, and with support from their local pharmacy if needed.</w:t>
      </w:r>
    </w:p>
    <w:p w14:paraId="4A73E6F6"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5B703E3D"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 xml:space="preserve">A list of the short-term minor health conditions for which GPs will not </w:t>
      </w:r>
      <w:r w:rsidRPr="00DD26D0">
        <w:rPr>
          <w:rFonts w:ascii="Calibri" w:hAnsi="Calibri" w:cstheme="majorHAnsi"/>
          <w:b/>
          <w:color w:val="000000" w:themeColor="text1"/>
          <w:sz w:val="24"/>
          <w:szCs w:val="24"/>
        </w:rPr>
        <w:t>routinely</w:t>
      </w:r>
      <w:r w:rsidRPr="00DD26D0">
        <w:rPr>
          <w:rFonts w:ascii="Calibri" w:hAnsi="Calibri" w:cstheme="majorHAnsi"/>
          <w:color w:val="000000" w:themeColor="text1"/>
          <w:sz w:val="24"/>
          <w:szCs w:val="24"/>
        </w:rPr>
        <w:t xml:space="preserve"> prescribe OTC items </w:t>
      </w:r>
      <w:proofErr w:type="gramStart"/>
      <w:r w:rsidRPr="00DD26D0">
        <w:rPr>
          <w:rFonts w:ascii="Calibri" w:hAnsi="Calibri" w:cstheme="majorHAnsi"/>
          <w:color w:val="000000" w:themeColor="text1"/>
          <w:sz w:val="24"/>
          <w:szCs w:val="24"/>
        </w:rPr>
        <w:t>is</w:t>
      </w:r>
      <w:proofErr w:type="gramEnd"/>
      <w:r w:rsidRPr="00DD26D0">
        <w:rPr>
          <w:rFonts w:ascii="Calibri" w:hAnsi="Calibri" w:cstheme="majorHAnsi"/>
          <w:color w:val="000000" w:themeColor="text1"/>
          <w:sz w:val="24"/>
          <w:szCs w:val="24"/>
        </w:rPr>
        <w:t xml:space="preserve"> on the back of this letter. </w:t>
      </w:r>
    </w:p>
    <w:p w14:paraId="7C107FF3"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20098CA8" w14:textId="77777777" w:rsidR="006A794E" w:rsidRPr="00DD26D0" w:rsidRDefault="00FD0A57"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T</w:t>
      </w:r>
      <w:r w:rsidR="00B73B70" w:rsidRPr="00DD26D0">
        <w:rPr>
          <w:rFonts w:ascii="Calibri" w:hAnsi="Calibri" w:cstheme="majorHAnsi"/>
          <w:color w:val="000000" w:themeColor="text1"/>
          <w:sz w:val="24"/>
          <w:szCs w:val="24"/>
        </w:rPr>
        <w:t xml:space="preserve">he </w:t>
      </w:r>
      <w:r w:rsidR="006A794E" w:rsidRPr="00DD26D0">
        <w:rPr>
          <w:rFonts w:ascii="Calibri" w:hAnsi="Calibri" w:cstheme="majorHAnsi"/>
          <w:color w:val="000000" w:themeColor="text1"/>
          <w:sz w:val="24"/>
          <w:szCs w:val="24"/>
        </w:rPr>
        <w:t>Department for Education advises:</w:t>
      </w:r>
    </w:p>
    <w:p w14:paraId="2965DAC8" w14:textId="77777777" w:rsidR="00B73B70" w:rsidRPr="00DD26D0" w:rsidRDefault="00B73B70"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4386E4A7" w14:textId="77777777"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color w:val="000000" w:themeColor="text1"/>
          <w:sz w:val="24"/>
          <w:szCs w:val="24"/>
        </w:rPr>
        <w:t>Schools and early years providers must have and implement a policy and procedures for giving medicines, including setting out the circumstances in which</w:t>
      </w:r>
      <w:r w:rsidR="00917A36" w:rsidRPr="00DD26D0">
        <w:rPr>
          <w:rFonts w:ascii="Calibri" w:hAnsi="Calibri" w:cstheme="majorHAnsi"/>
          <w:color w:val="000000" w:themeColor="text1"/>
          <w:sz w:val="24"/>
          <w:szCs w:val="24"/>
        </w:rPr>
        <w:t xml:space="preserve"> OTC</w:t>
      </w:r>
      <w:r w:rsidRPr="00DD26D0">
        <w:rPr>
          <w:rFonts w:ascii="Calibri" w:hAnsi="Calibri" w:cstheme="majorHAnsi"/>
          <w:color w:val="000000" w:themeColor="text1"/>
          <w:sz w:val="24"/>
          <w:szCs w:val="24"/>
        </w:rPr>
        <w:t xml:space="preserve"> medicines may be administered.</w:t>
      </w:r>
    </w:p>
    <w:p w14:paraId="28FEA4C6" w14:textId="3F665B95"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b/>
          <w:color w:val="000000" w:themeColor="text1"/>
          <w:sz w:val="24"/>
          <w:szCs w:val="24"/>
        </w:rPr>
        <w:t>Non-prescription medication</w:t>
      </w:r>
      <w:r w:rsidRPr="00DD26D0">
        <w:rPr>
          <w:rFonts w:ascii="Calibri" w:hAnsi="Calibri" w:cstheme="majorHAnsi"/>
          <w:color w:val="000000" w:themeColor="text1"/>
          <w:sz w:val="24"/>
          <w:szCs w:val="24"/>
        </w:rPr>
        <w:t xml:space="preserve">, </w:t>
      </w:r>
      <w:proofErr w:type="spellStart"/>
      <w:r w:rsidRPr="00DD26D0">
        <w:rPr>
          <w:rFonts w:ascii="Calibri" w:hAnsi="Calibri" w:cstheme="majorHAnsi"/>
          <w:color w:val="000000" w:themeColor="text1"/>
          <w:sz w:val="24"/>
          <w:szCs w:val="24"/>
        </w:rPr>
        <w:t>eg</w:t>
      </w:r>
      <w:proofErr w:type="spellEnd"/>
      <w:r w:rsidRPr="00DD26D0">
        <w:rPr>
          <w:rFonts w:ascii="Calibri" w:hAnsi="Calibri" w:cstheme="majorHAnsi"/>
          <w:color w:val="000000" w:themeColor="text1"/>
          <w:sz w:val="24"/>
          <w:szCs w:val="24"/>
        </w:rPr>
        <w:t xml:space="preserve"> for pain relief, should never be administered without first checking maximum dosages and when the previous dose was taken. Aspirin should never be given to a child under 16 years unless it has been prescribed by a doctor.</w:t>
      </w:r>
    </w:p>
    <w:p w14:paraId="4C040C0E" w14:textId="77777777"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b/>
          <w:color w:val="000000" w:themeColor="text1"/>
          <w:sz w:val="24"/>
          <w:szCs w:val="24"/>
        </w:rPr>
        <w:t>Prescription medicines</w:t>
      </w:r>
      <w:r w:rsidRPr="00DD26D0">
        <w:rPr>
          <w:rFonts w:ascii="Calibri" w:hAnsi="Calibri" w:cstheme="majorHAnsi"/>
          <w:color w:val="000000" w:themeColor="text1"/>
          <w:sz w:val="24"/>
          <w:szCs w:val="24"/>
        </w:rPr>
        <w:t xml:space="preserve"> must not be administered unless they have been prescribed for a child by a doctor, dentist, nurse or pharmacist (medicines containing aspirin should only be given if prescribed by a doctor).</w:t>
      </w:r>
    </w:p>
    <w:p w14:paraId="524F63E7" w14:textId="77777777" w:rsidR="006A794E" w:rsidRPr="00DD26D0" w:rsidRDefault="006A794E" w:rsidP="00DD26D0">
      <w:pPr>
        <w:pStyle w:val="ListParagraph"/>
        <w:numPr>
          <w:ilvl w:val="0"/>
          <w:numId w:val="1"/>
        </w:numPr>
        <w:autoSpaceDE w:val="0"/>
        <w:autoSpaceDN w:val="0"/>
        <w:adjustRightInd w:val="0"/>
        <w:spacing w:after="0" w:line="240" w:lineRule="auto"/>
        <w:rPr>
          <w:rFonts w:ascii="Calibri" w:hAnsi="Calibri" w:cstheme="majorHAnsi"/>
          <w:color w:val="000000" w:themeColor="text1"/>
          <w:sz w:val="24"/>
          <w:szCs w:val="24"/>
        </w:rPr>
      </w:pPr>
      <w:r w:rsidRPr="00DD26D0">
        <w:rPr>
          <w:rFonts w:ascii="Calibri" w:hAnsi="Calibri" w:cstheme="majorHAnsi"/>
          <w:color w:val="000000" w:themeColor="text1"/>
          <w:sz w:val="24"/>
          <w:szCs w:val="24"/>
        </w:rPr>
        <w:t xml:space="preserve">Medicines (both prescription and non-prescription/OTC) must only be administered to a child where </w:t>
      </w:r>
      <w:r w:rsidRPr="00DD26D0">
        <w:rPr>
          <w:rFonts w:ascii="Calibri" w:hAnsi="Calibri" w:cstheme="majorHAnsi"/>
          <w:b/>
          <w:color w:val="000000" w:themeColor="text1"/>
          <w:sz w:val="24"/>
          <w:szCs w:val="24"/>
        </w:rPr>
        <w:t>written permission for that particular medicine has been obtained from the child’s parent and/or carer</w:t>
      </w:r>
      <w:r w:rsidRPr="00DD26D0">
        <w:rPr>
          <w:rFonts w:ascii="Calibri" w:hAnsi="Calibri" w:cstheme="majorHAnsi"/>
          <w:color w:val="000000" w:themeColor="text1"/>
          <w:sz w:val="24"/>
          <w:szCs w:val="24"/>
        </w:rPr>
        <w:t xml:space="preserve">. Providers must keep a </w:t>
      </w:r>
      <w:r w:rsidRPr="00DD26D0">
        <w:rPr>
          <w:rFonts w:ascii="Calibri" w:hAnsi="Calibri" w:cstheme="majorHAnsi"/>
          <w:b/>
          <w:color w:val="000000" w:themeColor="text1"/>
          <w:sz w:val="24"/>
          <w:szCs w:val="24"/>
        </w:rPr>
        <w:t>written record each time a medicine is administered</w:t>
      </w:r>
      <w:r w:rsidRPr="00DD26D0">
        <w:rPr>
          <w:rFonts w:ascii="Calibri" w:hAnsi="Calibri" w:cstheme="majorHAnsi"/>
          <w:color w:val="000000" w:themeColor="text1"/>
          <w:sz w:val="24"/>
          <w:szCs w:val="24"/>
        </w:rPr>
        <w:t xml:space="preserve"> to a </w:t>
      </w:r>
      <w:r w:rsidR="00FD0A57" w:rsidRPr="00DD26D0">
        <w:rPr>
          <w:rFonts w:ascii="Calibri" w:hAnsi="Calibri" w:cstheme="majorHAnsi"/>
          <w:color w:val="000000" w:themeColor="text1"/>
          <w:sz w:val="24"/>
          <w:szCs w:val="24"/>
        </w:rPr>
        <w:t>child and</w:t>
      </w:r>
      <w:r w:rsidRPr="00DD26D0">
        <w:rPr>
          <w:rFonts w:ascii="Calibri" w:hAnsi="Calibri" w:cstheme="majorHAnsi"/>
          <w:color w:val="000000" w:themeColor="text1"/>
          <w:sz w:val="24"/>
          <w:szCs w:val="24"/>
        </w:rPr>
        <w:t xml:space="preserve"> </w:t>
      </w:r>
      <w:r w:rsidRPr="00DD26D0">
        <w:rPr>
          <w:rFonts w:ascii="Calibri" w:hAnsi="Calibri" w:cstheme="majorHAnsi"/>
          <w:b/>
          <w:color w:val="000000" w:themeColor="text1"/>
          <w:sz w:val="24"/>
          <w:szCs w:val="24"/>
        </w:rPr>
        <w:t>inform the child’s parents and/or carers</w:t>
      </w:r>
      <w:r w:rsidRPr="00DD26D0">
        <w:rPr>
          <w:rFonts w:ascii="Calibri" w:hAnsi="Calibri" w:cstheme="majorHAnsi"/>
          <w:color w:val="000000" w:themeColor="text1"/>
          <w:sz w:val="24"/>
          <w:szCs w:val="24"/>
        </w:rPr>
        <w:t xml:space="preserve"> on the same day, or as soon as reasonably practicable</w:t>
      </w:r>
      <w:r w:rsidR="00917A36" w:rsidRPr="00DD26D0">
        <w:rPr>
          <w:rFonts w:ascii="Calibri" w:hAnsi="Calibri" w:cstheme="majorHAnsi"/>
          <w:color w:val="000000" w:themeColor="text1"/>
          <w:sz w:val="24"/>
          <w:szCs w:val="24"/>
        </w:rPr>
        <w:t>.</w:t>
      </w:r>
    </w:p>
    <w:p w14:paraId="4AB8878F"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24354F58" w14:textId="77777777" w:rsidR="00FD0A57" w:rsidRPr="00DD26D0" w:rsidRDefault="00FD0A57"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Your school policy should not require any GP authorisation or prescription for the treatment of minor illnesses with OTC medications. Please ensure that your staff are aware of this, to avoid parents making unnecessary GP appointments to obtain prescriptions in these situations.</w:t>
      </w:r>
    </w:p>
    <w:p w14:paraId="2C31A701" w14:textId="77777777" w:rsidR="00FD0A57" w:rsidRPr="00DD26D0" w:rsidRDefault="00FD0A57" w:rsidP="00DD26D0">
      <w:pPr>
        <w:spacing w:after="0" w:line="240" w:lineRule="auto"/>
        <w:rPr>
          <w:rFonts w:ascii="Calibri" w:hAnsi="Calibri"/>
          <w:color w:val="000000" w:themeColor="text1"/>
          <w:sz w:val="24"/>
          <w:szCs w:val="24"/>
        </w:rPr>
      </w:pPr>
    </w:p>
    <w:p w14:paraId="07E0A882" w14:textId="77777777" w:rsidR="00917A36" w:rsidRPr="00DD26D0" w:rsidRDefault="00B73B70"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Yours faithfully</w:t>
      </w:r>
    </w:p>
    <w:p w14:paraId="50AD4038" w14:textId="77777777" w:rsidR="00B73B70" w:rsidRPr="00DD26D0" w:rsidRDefault="00B73B70"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Practice details</w:t>
      </w:r>
    </w:p>
    <w:p w14:paraId="218578A4" w14:textId="77777777" w:rsidR="00B73B70" w:rsidRPr="00ED34FE" w:rsidRDefault="00B73B70" w:rsidP="00917A36">
      <w:pPr>
        <w:spacing w:after="0" w:line="240" w:lineRule="auto"/>
        <w:rPr>
          <w:rFonts w:ascii="Calibri" w:hAnsi="Calibri"/>
          <w:sz w:val="24"/>
          <w:szCs w:val="24"/>
        </w:rPr>
      </w:pPr>
    </w:p>
    <w:p w14:paraId="1871EC52" w14:textId="77777777" w:rsidR="00B73B70" w:rsidRPr="00ED34FE" w:rsidRDefault="00B73B70" w:rsidP="00ED34FE">
      <w:pPr>
        <w:spacing w:after="0" w:line="240" w:lineRule="auto"/>
        <w:rPr>
          <w:rFonts w:ascii="Calibri" w:hAnsi="Calibri"/>
          <w:sz w:val="24"/>
          <w:szCs w:val="24"/>
        </w:rPr>
      </w:pPr>
    </w:p>
    <w:p w14:paraId="6583B6DD" w14:textId="77777777" w:rsidR="00B73B70" w:rsidRPr="00ED34FE" w:rsidRDefault="00B73B70" w:rsidP="00ED34FE">
      <w:pPr>
        <w:pStyle w:val="ListParagraph"/>
        <w:spacing w:after="0" w:line="240" w:lineRule="auto"/>
        <w:ind w:left="0"/>
        <w:rPr>
          <w:rFonts w:ascii="Calibri" w:hAnsi="Calibri" w:cstheme="majorHAnsi"/>
          <w:b/>
          <w:color w:val="000000"/>
          <w:sz w:val="24"/>
          <w:szCs w:val="24"/>
        </w:rPr>
      </w:pPr>
      <w:r w:rsidRPr="00ED34FE">
        <w:rPr>
          <w:rFonts w:ascii="Calibri" w:hAnsi="Calibri" w:cstheme="majorHAnsi"/>
          <w:b/>
          <w:color w:val="000000"/>
          <w:sz w:val="24"/>
          <w:szCs w:val="24"/>
        </w:rPr>
        <w:t>Following NHS England guidelines, GPs do not routinely prescribe medications to treat the following minor health conditions:</w:t>
      </w:r>
    </w:p>
    <w:p w14:paraId="090B3B84" w14:textId="77777777" w:rsidR="0070610D" w:rsidRPr="00ED34FE" w:rsidRDefault="0070610D" w:rsidP="00ED34FE">
      <w:pPr>
        <w:pStyle w:val="ListParagraph"/>
        <w:spacing w:after="0" w:line="240" w:lineRule="auto"/>
        <w:ind w:left="0"/>
        <w:rPr>
          <w:rFonts w:ascii="Calibri" w:hAnsi="Calibri" w:cstheme="majorHAnsi"/>
          <w:b/>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0610D" w:rsidRPr="00ED34FE" w14:paraId="2AABBF89" w14:textId="77777777" w:rsidTr="41C4BD8A">
        <w:trPr>
          <w:trHeight w:val="300"/>
        </w:trPr>
        <w:tc>
          <w:tcPr>
            <w:tcW w:w="4672" w:type="dxa"/>
          </w:tcPr>
          <w:p w14:paraId="081127F0" w14:textId="4CD3E10E" w:rsidR="0A7ED2CD" w:rsidRDefault="0A7ED2CD" w:rsidP="41C4BD8A">
            <w:pPr>
              <w:pStyle w:val="ListParagraph"/>
              <w:numPr>
                <w:ilvl w:val="0"/>
                <w:numId w:val="3"/>
              </w:numPr>
              <w:spacing w:before="240" w:after="240"/>
              <w:rPr>
                <w:rFonts w:cstheme="majorBidi"/>
                <w:sz w:val="24"/>
                <w:szCs w:val="24"/>
              </w:rPr>
            </w:pPr>
            <w:r w:rsidRPr="41C4BD8A">
              <w:rPr>
                <w:sz w:val="24"/>
                <w:szCs w:val="24"/>
              </w:rPr>
              <w:t>M</w:t>
            </w:r>
            <w:r w:rsidRPr="41C4BD8A">
              <w:rPr>
                <w:rFonts w:cstheme="majorBidi"/>
                <w:sz w:val="24"/>
                <w:szCs w:val="24"/>
              </w:rPr>
              <w:t>ild irritant dermatitis</w:t>
            </w:r>
          </w:p>
          <w:p w14:paraId="419AA406" w14:textId="500B9F13" w:rsidR="0A7ED2CD" w:rsidRDefault="0A7ED2CD" w:rsidP="41C4BD8A">
            <w:pPr>
              <w:pStyle w:val="ListParagraph"/>
              <w:numPr>
                <w:ilvl w:val="0"/>
                <w:numId w:val="3"/>
              </w:numPr>
              <w:spacing w:before="240" w:after="240"/>
              <w:rPr>
                <w:sz w:val="24"/>
                <w:szCs w:val="24"/>
              </w:rPr>
            </w:pPr>
            <w:r w:rsidRPr="41C4BD8A">
              <w:rPr>
                <w:sz w:val="24"/>
                <w:szCs w:val="24"/>
              </w:rPr>
              <w:t xml:space="preserve">Dandruff </w:t>
            </w:r>
          </w:p>
          <w:p w14:paraId="05F30624" w14:textId="46F8274B" w:rsidR="0A7ED2CD" w:rsidRDefault="0A7ED2CD" w:rsidP="41C4BD8A">
            <w:pPr>
              <w:pStyle w:val="ListParagraph"/>
              <w:numPr>
                <w:ilvl w:val="0"/>
                <w:numId w:val="3"/>
              </w:numPr>
              <w:spacing w:before="240" w:after="240"/>
              <w:rPr>
                <w:sz w:val="24"/>
                <w:szCs w:val="24"/>
              </w:rPr>
            </w:pPr>
            <w:r w:rsidRPr="41C4BD8A">
              <w:rPr>
                <w:sz w:val="24"/>
                <w:szCs w:val="24"/>
              </w:rPr>
              <w:t xml:space="preserve">Dry eyes or sore tired eyes </w:t>
            </w:r>
          </w:p>
          <w:p w14:paraId="290FCED5" w14:textId="7ACDEED9" w:rsidR="0A7ED2CD" w:rsidRDefault="0A7ED2CD" w:rsidP="41C4BD8A">
            <w:pPr>
              <w:pStyle w:val="ListParagraph"/>
              <w:numPr>
                <w:ilvl w:val="0"/>
                <w:numId w:val="3"/>
              </w:numPr>
              <w:spacing w:before="240" w:after="240"/>
              <w:rPr>
                <w:sz w:val="24"/>
                <w:szCs w:val="24"/>
              </w:rPr>
            </w:pPr>
            <w:r w:rsidRPr="41C4BD8A">
              <w:rPr>
                <w:sz w:val="24"/>
                <w:szCs w:val="24"/>
              </w:rPr>
              <w:t xml:space="preserve">Earwax </w:t>
            </w:r>
          </w:p>
          <w:p w14:paraId="7BF99C77" w14:textId="25975ACE" w:rsidR="0A7ED2CD" w:rsidRDefault="0A7ED2CD" w:rsidP="41C4BD8A">
            <w:pPr>
              <w:pStyle w:val="ListParagraph"/>
              <w:numPr>
                <w:ilvl w:val="0"/>
                <w:numId w:val="3"/>
              </w:numPr>
              <w:spacing w:before="240" w:after="240"/>
              <w:rPr>
                <w:sz w:val="24"/>
                <w:szCs w:val="24"/>
              </w:rPr>
            </w:pPr>
            <w:r w:rsidRPr="41C4BD8A">
              <w:rPr>
                <w:sz w:val="24"/>
                <w:szCs w:val="24"/>
              </w:rPr>
              <w:t xml:space="preserve">Excessive sweating </w:t>
            </w:r>
          </w:p>
          <w:p w14:paraId="5442FC8A" w14:textId="2708D668" w:rsidR="0A7ED2CD" w:rsidRDefault="0A7ED2CD" w:rsidP="41C4BD8A">
            <w:pPr>
              <w:pStyle w:val="ListParagraph"/>
              <w:numPr>
                <w:ilvl w:val="0"/>
                <w:numId w:val="3"/>
              </w:numPr>
              <w:spacing w:before="240" w:after="240"/>
              <w:rPr>
                <w:sz w:val="24"/>
                <w:szCs w:val="24"/>
              </w:rPr>
            </w:pPr>
            <w:r w:rsidRPr="41C4BD8A">
              <w:rPr>
                <w:sz w:val="24"/>
                <w:szCs w:val="24"/>
              </w:rPr>
              <w:t xml:space="preserve">Head lice </w:t>
            </w:r>
          </w:p>
          <w:p w14:paraId="61D20E10" w14:textId="71C1F17D" w:rsidR="0A7ED2CD" w:rsidRDefault="0A7ED2CD" w:rsidP="41C4BD8A">
            <w:pPr>
              <w:pStyle w:val="ListParagraph"/>
              <w:numPr>
                <w:ilvl w:val="0"/>
                <w:numId w:val="3"/>
              </w:numPr>
              <w:spacing w:before="240" w:after="240"/>
              <w:rPr>
                <w:sz w:val="24"/>
                <w:szCs w:val="24"/>
              </w:rPr>
            </w:pPr>
            <w:r w:rsidRPr="41C4BD8A">
              <w:rPr>
                <w:sz w:val="24"/>
                <w:szCs w:val="24"/>
              </w:rPr>
              <w:t xml:space="preserve">Indigestion and heartburn </w:t>
            </w:r>
          </w:p>
          <w:p w14:paraId="5950C7F1" w14:textId="7CBAAB50" w:rsidR="0A7ED2CD" w:rsidRDefault="0A7ED2CD" w:rsidP="41C4BD8A">
            <w:pPr>
              <w:pStyle w:val="ListParagraph"/>
              <w:numPr>
                <w:ilvl w:val="0"/>
                <w:numId w:val="3"/>
              </w:numPr>
              <w:spacing w:before="240" w:after="240"/>
              <w:rPr>
                <w:sz w:val="24"/>
                <w:szCs w:val="24"/>
              </w:rPr>
            </w:pPr>
            <w:r w:rsidRPr="41C4BD8A">
              <w:rPr>
                <w:sz w:val="24"/>
                <w:szCs w:val="24"/>
              </w:rPr>
              <w:t xml:space="preserve">Infrequent constipation </w:t>
            </w:r>
          </w:p>
          <w:p w14:paraId="0CDCA488" w14:textId="424DBFBF" w:rsidR="0A7ED2CD" w:rsidRDefault="0A7ED2CD" w:rsidP="41C4BD8A">
            <w:pPr>
              <w:pStyle w:val="ListParagraph"/>
              <w:numPr>
                <w:ilvl w:val="0"/>
                <w:numId w:val="3"/>
              </w:numPr>
              <w:spacing w:before="240" w:after="240"/>
              <w:rPr>
                <w:sz w:val="24"/>
                <w:szCs w:val="24"/>
              </w:rPr>
            </w:pPr>
            <w:r w:rsidRPr="41C4BD8A">
              <w:rPr>
                <w:sz w:val="24"/>
                <w:szCs w:val="24"/>
              </w:rPr>
              <w:t xml:space="preserve">Infrequent migraine </w:t>
            </w:r>
          </w:p>
          <w:p w14:paraId="3C605062" w14:textId="34C00237" w:rsidR="0A7ED2CD" w:rsidRDefault="0A7ED2CD" w:rsidP="41C4BD8A">
            <w:pPr>
              <w:pStyle w:val="ListParagraph"/>
              <w:numPr>
                <w:ilvl w:val="0"/>
                <w:numId w:val="3"/>
              </w:numPr>
              <w:spacing w:before="240" w:after="240"/>
              <w:rPr>
                <w:sz w:val="24"/>
                <w:szCs w:val="24"/>
              </w:rPr>
            </w:pPr>
            <w:r w:rsidRPr="41C4BD8A">
              <w:rPr>
                <w:sz w:val="24"/>
                <w:szCs w:val="24"/>
              </w:rPr>
              <w:t xml:space="preserve">Insect bites and stings </w:t>
            </w:r>
          </w:p>
          <w:p w14:paraId="4F6C13D2" w14:textId="6C991D4B" w:rsidR="0A7ED2CD" w:rsidRDefault="0A7ED2CD" w:rsidP="41C4BD8A">
            <w:pPr>
              <w:pStyle w:val="ListParagraph"/>
              <w:numPr>
                <w:ilvl w:val="0"/>
                <w:numId w:val="3"/>
              </w:numPr>
              <w:spacing w:before="240" w:after="240"/>
              <w:rPr>
                <w:sz w:val="24"/>
                <w:szCs w:val="24"/>
              </w:rPr>
            </w:pPr>
            <w:r w:rsidRPr="41C4BD8A">
              <w:rPr>
                <w:sz w:val="24"/>
                <w:szCs w:val="24"/>
              </w:rPr>
              <w:t xml:space="preserve">Mild acne </w:t>
            </w:r>
          </w:p>
          <w:p w14:paraId="5680CBCC" w14:textId="184939DB" w:rsidR="0A7ED2CD" w:rsidRDefault="0A7ED2CD" w:rsidP="41C4BD8A">
            <w:pPr>
              <w:pStyle w:val="ListParagraph"/>
              <w:numPr>
                <w:ilvl w:val="0"/>
                <w:numId w:val="3"/>
              </w:numPr>
              <w:rPr>
                <w:sz w:val="24"/>
                <w:szCs w:val="24"/>
              </w:rPr>
            </w:pPr>
            <w:r w:rsidRPr="41C4BD8A">
              <w:rPr>
                <w:sz w:val="24"/>
                <w:szCs w:val="24"/>
              </w:rPr>
              <w:t>Mild dry skin</w:t>
            </w:r>
          </w:p>
          <w:p w14:paraId="2530F664" w14:textId="701A9CE6" w:rsidR="0A7ED2CD" w:rsidRDefault="0A7ED2CD" w:rsidP="41C4BD8A">
            <w:pPr>
              <w:pStyle w:val="ListParagraph"/>
              <w:numPr>
                <w:ilvl w:val="0"/>
                <w:numId w:val="3"/>
              </w:numPr>
              <w:rPr>
                <w:rFonts w:cstheme="majorBidi"/>
                <w:sz w:val="24"/>
                <w:szCs w:val="24"/>
              </w:rPr>
            </w:pPr>
            <w:r w:rsidRPr="41C4BD8A">
              <w:rPr>
                <w:sz w:val="24"/>
                <w:szCs w:val="24"/>
              </w:rPr>
              <w:t>M</w:t>
            </w:r>
            <w:r w:rsidRPr="41C4BD8A">
              <w:rPr>
                <w:rFonts w:cstheme="majorBidi"/>
                <w:sz w:val="24"/>
                <w:szCs w:val="24"/>
              </w:rPr>
              <w:t>ild to moderate hay fever or seasonal rhinitis</w:t>
            </w:r>
          </w:p>
          <w:p w14:paraId="4D2CFC5F" w14:textId="77777777" w:rsidR="0070610D" w:rsidRPr="00ED34FE" w:rsidRDefault="0070610D" w:rsidP="41C4BD8A">
            <w:pPr>
              <w:pStyle w:val="ListParagraph"/>
              <w:spacing w:after="0" w:line="240" w:lineRule="auto"/>
              <w:ind w:left="316" w:hanging="142"/>
              <w:rPr>
                <w:rFonts w:ascii="Calibri" w:hAnsi="Calibri" w:cstheme="majorBidi"/>
                <w:b/>
                <w:bCs/>
                <w:color w:val="000000"/>
                <w:sz w:val="24"/>
                <w:szCs w:val="24"/>
              </w:rPr>
            </w:pPr>
          </w:p>
        </w:tc>
        <w:tc>
          <w:tcPr>
            <w:tcW w:w="4672" w:type="dxa"/>
          </w:tcPr>
          <w:p w14:paraId="6556F476" w14:textId="2E9A6669"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Minor conditions associated with pain, discomfort or fever (e.g. aches and sprains, headache, period pain, back pain) </w:t>
            </w:r>
          </w:p>
          <w:p w14:paraId="292D7D58" w14:textId="0B4251F7"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Mouth ulcers </w:t>
            </w:r>
          </w:p>
          <w:p w14:paraId="578301E7" w14:textId="12058AD0"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Nappy rash </w:t>
            </w:r>
          </w:p>
          <w:p w14:paraId="6412F191" w14:textId="5B516805"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Oral thrush </w:t>
            </w:r>
          </w:p>
          <w:p w14:paraId="3EDC4FFD" w14:textId="3F0A9BB9"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Prevention of dental caries </w:t>
            </w:r>
          </w:p>
          <w:p w14:paraId="55634C1A" w14:textId="57FF9DB7"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Ringworm or athlete’s foot  </w:t>
            </w:r>
          </w:p>
          <w:p w14:paraId="4D5AF26A" w14:textId="1BA70DDB"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Sunburn due to excessive sun exposure </w:t>
            </w:r>
          </w:p>
          <w:p w14:paraId="0C0FFBEA" w14:textId="71A4E06A"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Sun protection  </w:t>
            </w:r>
          </w:p>
          <w:p w14:paraId="3B89D049" w14:textId="380E59E7"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Teething or mild toothache </w:t>
            </w:r>
          </w:p>
          <w:p w14:paraId="230BC63F" w14:textId="0B3B8799"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Threadworms </w:t>
            </w:r>
          </w:p>
          <w:p w14:paraId="5D51A0BA" w14:textId="17623453" w:rsidR="0070610D" w:rsidRPr="00ED34FE" w:rsidRDefault="0A7ED2CD" w:rsidP="41C4BD8A">
            <w:pPr>
              <w:pStyle w:val="ListParagraph"/>
              <w:numPr>
                <w:ilvl w:val="0"/>
                <w:numId w:val="3"/>
              </w:numPr>
              <w:spacing w:before="240" w:after="240"/>
              <w:rPr>
                <w:sz w:val="24"/>
                <w:szCs w:val="24"/>
              </w:rPr>
            </w:pPr>
            <w:r w:rsidRPr="41C4BD8A">
              <w:rPr>
                <w:sz w:val="24"/>
                <w:szCs w:val="24"/>
              </w:rPr>
              <w:t xml:space="preserve">Travel sickness </w:t>
            </w:r>
          </w:p>
          <w:p w14:paraId="35EAA534" w14:textId="380547CB" w:rsidR="0070610D" w:rsidRPr="00ED34FE" w:rsidRDefault="0A7ED2CD" w:rsidP="41C4BD8A">
            <w:pPr>
              <w:pStyle w:val="ListParagraph"/>
              <w:numPr>
                <w:ilvl w:val="0"/>
                <w:numId w:val="3"/>
              </w:numPr>
              <w:rPr>
                <w:sz w:val="24"/>
                <w:szCs w:val="24"/>
              </w:rPr>
            </w:pPr>
            <w:r w:rsidRPr="41C4BD8A">
              <w:rPr>
                <w:sz w:val="24"/>
                <w:szCs w:val="24"/>
              </w:rPr>
              <w:t>Warts and verrucae</w:t>
            </w:r>
          </w:p>
          <w:p w14:paraId="05D07F2E" w14:textId="77777777" w:rsidR="0070610D" w:rsidRPr="00ED34FE" w:rsidRDefault="0070610D" w:rsidP="41C4BD8A">
            <w:pPr>
              <w:pStyle w:val="ListParagraph"/>
              <w:spacing w:after="0" w:line="240" w:lineRule="auto"/>
              <w:ind w:left="316" w:hanging="142"/>
              <w:rPr>
                <w:rFonts w:ascii="Calibri" w:hAnsi="Calibri" w:cstheme="majorBidi"/>
                <w:b/>
                <w:bCs/>
                <w:color w:val="000000"/>
                <w:sz w:val="24"/>
                <w:szCs w:val="24"/>
              </w:rPr>
            </w:pPr>
          </w:p>
        </w:tc>
      </w:tr>
    </w:tbl>
    <w:p w14:paraId="3A45BF51" w14:textId="25E8C471" w:rsidR="190C7C51" w:rsidRDefault="190C7C51" w:rsidP="190C7C51">
      <w:pPr>
        <w:spacing w:after="0" w:line="240" w:lineRule="auto"/>
        <w:rPr>
          <w:rFonts w:ascii="Calibri" w:hAnsi="Calibri" w:cstheme="majorBidi"/>
          <w:sz w:val="24"/>
          <w:szCs w:val="24"/>
        </w:rPr>
      </w:pPr>
    </w:p>
    <w:p w14:paraId="34A0F339" w14:textId="77777777" w:rsidR="00807492" w:rsidRDefault="00807492" w:rsidP="00ED34FE">
      <w:pPr>
        <w:spacing w:after="0" w:line="240" w:lineRule="auto"/>
        <w:rPr>
          <w:rFonts w:ascii="Calibri" w:hAnsi="Calibri" w:cstheme="majorHAnsi"/>
          <w:bCs/>
          <w:sz w:val="24"/>
          <w:szCs w:val="24"/>
        </w:rPr>
      </w:pPr>
      <w:r w:rsidRPr="00ED34FE">
        <w:rPr>
          <w:rFonts w:ascii="Calibri" w:hAnsi="Calibri" w:cstheme="majorHAnsi"/>
          <w:bCs/>
          <w:sz w:val="24"/>
          <w:szCs w:val="24"/>
        </w:rPr>
        <w:t>Exceptions to this include:</w:t>
      </w:r>
    </w:p>
    <w:p w14:paraId="1D9F8F4D" w14:textId="77777777" w:rsidR="00ED34FE" w:rsidRPr="00ED34FE" w:rsidRDefault="00ED34FE" w:rsidP="00ED34FE">
      <w:pPr>
        <w:spacing w:after="0" w:line="240" w:lineRule="auto"/>
        <w:rPr>
          <w:rFonts w:ascii="Calibri" w:hAnsi="Calibri" w:cstheme="majorHAnsi"/>
          <w:bCs/>
          <w:sz w:val="24"/>
          <w:szCs w:val="24"/>
        </w:rPr>
      </w:pPr>
    </w:p>
    <w:p w14:paraId="0D493C4A" w14:textId="77777777" w:rsidR="00807492" w:rsidRPr="00ED34FE" w:rsidRDefault="00807492" w:rsidP="00ED34FE">
      <w:pPr>
        <w:pStyle w:val="ListParagraph"/>
        <w:numPr>
          <w:ilvl w:val="0"/>
          <w:numId w:val="2"/>
        </w:numPr>
        <w:spacing w:after="0" w:line="240" w:lineRule="auto"/>
        <w:rPr>
          <w:rFonts w:ascii="Calibri" w:hAnsi="Calibri" w:cstheme="majorHAnsi"/>
          <w:sz w:val="24"/>
          <w:szCs w:val="24"/>
        </w:rPr>
      </w:pPr>
      <w:r w:rsidRPr="00ED34FE">
        <w:rPr>
          <w:rFonts w:ascii="Calibri" w:hAnsi="Calibri" w:cstheme="majorHAnsi"/>
          <w:sz w:val="24"/>
          <w:szCs w:val="24"/>
        </w:rPr>
        <w:t xml:space="preserve">Where an over the counter </w:t>
      </w:r>
      <w:r w:rsidR="00E866D8" w:rsidRPr="00ED34FE">
        <w:rPr>
          <w:rFonts w:ascii="Calibri" w:hAnsi="Calibri" w:cstheme="majorHAnsi"/>
          <w:sz w:val="24"/>
          <w:szCs w:val="24"/>
        </w:rPr>
        <w:t xml:space="preserve">(OTC) </w:t>
      </w:r>
      <w:r w:rsidRPr="00ED34FE">
        <w:rPr>
          <w:rFonts w:ascii="Calibri" w:hAnsi="Calibri" w:cstheme="majorHAnsi"/>
          <w:sz w:val="24"/>
          <w:szCs w:val="24"/>
        </w:rPr>
        <w:t xml:space="preserve">medicine is outside of its marketing authorisation, also known as </w:t>
      </w:r>
      <w:r w:rsidR="00917A36">
        <w:rPr>
          <w:rFonts w:ascii="Calibri" w:hAnsi="Calibri" w:cstheme="majorHAnsi"/>
          <w:sz w:val="24"/>
          <w:szCs w:val="24"/>
        </w:rPr>
        <w:t>‘o</w:t>
      </w:r>
      <w:r w:rsidRPr="00ED34FE">
        <w:rPr>
          <w:rFonts w:ascii="Calibri" w:hAnsi="Calibri" w:cstheme="majorHAnsi"/>
          <w:sz w:val="24"/>
          <w:szCs w:val="24"/>
        </w:rPr>
        <w:t>ff-label use</w:t>
      </w:r>
      <w:r w:rsidR="00917A36">
        <w:rPr>
          <w:rFonts w:ascii="Calibri" w:hAnsi="Calibri" w:cstheme="majorHAnsi"/>
          <w:sz w:val="24"/>
          <w:szCs w:val="24"/>
        </w:rPr>
        <w:t>’</w:t>
      </w:r>
      <w:r w:rsidRPr="00ED34FE">
        <w:rPr>
          <w:rFonts w:ascii="Calibri" w:hAnsi="Calibri" w:cstheme="majorHAnsi"/>
          <w:sz w:val="24"/>
          <w:szCs w:val="24"/>
        </w:rPr>
        <w:t xml:space="preserve"> or </w:t>
      </w:r>
      <w:r w:rsidR="00917A36">
        <w:rPr>
          <w:rFonts w:ascii="Calibri" w:hAnsi="Calibri" w:cstheme="majorHAnsi"/>
          <w:sz w:val="24"/>
          <w:szCs w:val="24"/>
        </w:rPr>
        <w:t>‘</w:t>
      </w:r>
      <w:r w:rsidRPr="00ED34FE">
        <w:rPr>
          <w:rFonts w:ascii="Calibri" w:hAnsi="Calibri" w:cstheme="majorHAnsi"/>
          <w:sz w:val="24"/>
          <w:szCs w:val="24"/>
        </w:rPr>
        <w:t>unlicensed use</w:t>
      </w:r>
      <w:r w:rsidR="00917A36">
        <w:rPr>
          <w:rFonts w:ascii="Calibri" w:hAnsi="Calibri" w:cstheme="majorHAnsi"/>
          <w:sz w:val="24"/>
          <w:szCs w:val="24"/>
        </w:rPr>
        <w:t>’</w:t>
      </w:r>
      <w:r w:rsidRPr="00ED34FE">
        <w:rPr>
          <w:rFonts w:ascii="Calibri" w:hAnsi="Calibri" w:cstheme="majorHAnsi"/>
          <w:sz w:val="24"/>
          <w:szCs w:val="24"/>
        </w:rPr>
        <w:t>.</w:t>
      </w:r>
    </w:p>
    <w:p w14:paraId="4D9AA904" w14:textId="2F376129" w:rsidR="00807492" w:rsidRPr="00ED34FE" w:rsidRDefault="75B84A8E" w:rsidP="41C4BD8A">
      <w:pPr>
        <w:pStyle w:val="ListParagraph"/>
        <w:numPr>
          <w:ilvl w:val="0"/>
          <w:numId w:val="2"/>
        </w:numPr>
        <w:spacing w:after="0" w:line="240" w:lineRule="auto"/>
        <w:rPr>
          <w:rFonts w:ascii="Calibri" w:hAnsi="Calibri" w:cstheme="majorBidi"/>
          <w:sz w:val="24"/>
          <w:szCs w:val="24"/>
        </w:rPr>
      </w:pPr>
      <w:r w:rsidRPr="41C4BD8A">
        <w:rPr>
          <w:rFonts w:ascii="Calibri" w:hAnsi="Calibri" w:cstheme="majorBidi"/>
          <w:sz w:val="24"/>
          <w:szCs w:val="24"/>
        </w:rPr>
        <w:t>Where an over</w:t>
      </w:r>
      <w:r w:rsidR="608C7F08" w:rsidRPr="41C4BD8A">
        <w:rPr>
          <w:rFonts w:ascii="Calibri" w:hAnsi="Calibri" w:cstheme="majorBidi"/>
          <w:sz w:val="24"/>
          <w:szCs w:val="24"/>
        </w:rPr>
        <w:t>-</w:t>
      </w:r>
      <w:r w:rsidRPr="41C4BD8A">
        <w:rPr>
          <w:rFonts w:ascii="Calibri" w:hAnsi="Calibri" w:cstheme="majorBidi"/>
          <w:sz w:val="24"/>
          <w:szCs w:val="24"/>
        </w:rPr>
        <w:t>the</w:t>
      </w:r>
      <w:r w:rsidR="2C8DF30B" w:rsidRPr="41C4BD8A">
        <w:rPr>
          <w:rFonts w:ascii="Calibri" w:hAnsi="Calibri" w:cstheme="majorBidi"/>
          <w:sz w:val="24"/>
          <w:szCs w:val="24"/>
        </w:rPr>
        <w:t>-</w:t>
      </w:r>
      <w:r w:rsidRPr="41C4BD8A">
        <w:rPr>
          <w:rFonts w:ascii="Calibri" w:hAnsi="Calibri" w:cstheme="majorBidi"/>
          <w:sz w:val="24"/>
          <w:szCs w:val="24"/>
        </w:rPr>
        <w:t>counter medicine is being prescribed for a long-term (chronic) condition</w:t>
      </w:r>
      <w:r w:rsidR="18F4A521" w:rsidRPr="41C4BD8A">
        <w:rPr>
          <w:rFonts w:ascii="Calibri" w:hAnsi="Calibri" w:cstheme="majorBidi"/>
          <w:sz w:val="24"/>
          <w:szCs w:val="24"/>
        </w:rPr>
        <w:t>.</w:t>
      </w:r>
    </w:p>
    <w:p w14:paraId="4152D8E4" w14:textId="77777777" w:rsidR="00807492" w:rsidRPr="00ED34FE" w:rsidRDefault="00807492" w:rsidP="00ED34FE">
      <w:pPr>
        <w:pStyle w:val="ListParagraph"/>
        <w:numPr>
          <w:ilvl w:val="0"/>
          <w:numId w:val="2"/>
        </w:numPr>
        <w:spacing w:after="0" w:line="240" w:lineRule="auto"/>
        <w:rPr>
          <w:rFonts w:ascii="Calibri" w:hAnsi="Calibri" w:cstheme="majorHAnsi"/>
          <w:sz w:val="24"/>
          <w:szCs w:val="24"/>
        </w:rPr>
      </w:pPr>
      <w:r w:rsidRPr="00ED34FE">
        <w:rPr>
          <w:rFonts w:ascii="Calibri" w:hAnsi="Calibri" w:cstheme="majorHAnsi"/>
          <w:sz w:val="24"/>
          <w:szCs w:val="24"/>
        </w:rPr>
        <w:t>Where there are possible safeguarding concerns including, but not limited to, children, where there might be concerns that treatment might otherwise not be provided.</w:t>
      </w:r>
    </w:p>
    <w:p w14:paraId="225785E3" w14:textId="77777777" w:rsidR="00807492" w:rsidRPr="00ED34FE" w:rsidRDefault="00807492" w:rsidP="00ED34FE">
      <w:pPr>
        <w:pStyle w:val="Default"/>
        <w:rPr>
          <w:rFonts w:cstheme="majorHAnsi"/>
        </w:rPr>
      </w:pPr>
    </w:p>
    <w:p w14:paraId="12B80DE4" w14:textId="77777777" w:rsidR="00807492" w:rsidRPr="00ED34FE" w:rsidRDefault="00807492" w:rsidP="00ED34FE">
      <w:pPr>
        <w:pStyle w:val="Default"/>
        <w:rPr>
          <w:rFonts w:cstheme="majorHAnsi"/>
        </w:rPr>
      </w:pPr>
    </w:p>
    <w:p w14:paraId="39F98EB0" w14:textId="2FB03FC4" w:rsidR="00807492" w:rsidRPr="00ED34FE" w:rsidRDefault="75B84A8E" w:rsidP="41C4BD8A">
      <w:pPr>
        <w:shd w:val="clear" w:color="auto" w:fill="FFFFFF" w:themeFill="background1"/>
        <w:spacing w:after="0" w:line="240" w:lineRule="auto"/>
        <w:textAlignment w:val="baseline"/>
        <w:outlineLvl w:val="0"/>
        <w:rPr>
          <w:rFonts w:ascii="Calibri" w:hAnsi="Calibri" w:cstheme="majorBidi"/>
          <w:color w:val="000000" w:themeColor="text1"/>
          <w:sz w:val="24"/>
          <w:szCs w:val="24"/>
        </w:rPr>
      </w:pPr>
      <w:r w:rsidRPr="190C7C51">
        <w:rPr>
          <w:rFonts w:ascii="Calibri" w:hAnsi="Calibri" w:cstheme="majorBidi"/>
          <w:color w:val="000000" w:themeColor="text1"/>
          <w:sz w:val="24"/>
          <w:szCs w:val="24"/>
        </w:rPr>
        <w:t>Source: NHS England guidance</w:t>
      </w:r>
      <w:r w:rsidR="49D4B0AF" w:rsidRPr="190C7C51">
        <w:rPr>
          <w:rFonts w:ascii="Calibri" w:hAnsi="Calibri" w:cstheme="majorBidi"/>
          <w:color w:val="000000" w:themeColor="text1"/>
          <w:sz w:val="24"/>
          <w:szCs w:val="24"/>
        </w:rPr>
        <w:t>:</w:t>
      </w:r>
      <w:r w:rsidRPr="190C7C51">
        <w:rPr>
          <w:rFonts w:ascii="Calibri" w:hAnsi="Calibri" w:cstheme="majorBidi"/>
          <w:color w:val="000000" w:themeColor="text1"/>
          <w:sz w:val="24"/>
          <w:szCs w:val="24"/>
        </w:rPr>
        <w:t xml:space="preserve"> </w:t>
      </w:r>
      <w:hyperlink r:id="rId10">
        <w:r w:rsidR="31BF793F" w:rsidRPr="41C4BD8A">
          <w:rPr>
            <w:rStyle w:val="Hyperlink"/>
            <w:rFonts w:ascii="Calibri" w:hAnsi="Calibri" w:cstheme="majorBidi"/>
            <w:sz w:val="24"/>
            <w:szCs w:val="24"/>
          </w:rPr>
          <w:t>https://www.england.nhs.uk/long-read/policy-guidance-conditions-for-which-over-the-counter-items-should-not-be-routinely-prescribed-in-primary-care/</w:t>
        </w:r>
      </w:hyperlink>
      <w:r w:rsidR="31BF793F" w:rsidRPr="41C4BD8A">
        <w:rPr>
          <w:rFonts w:ascii="Calibri" w:hAnsi="Calibri" w:cstheme="majorBidi"/>
          <w:color w:val="000000" w:themeColor="text1"/>
          <w:sz w:val="24"/>
          <w:szCs w:val="24"/>
        </w:rPr>
        <w:t xml:space="preserve"> </w:t>
      </w:r>
      <w:r w:rsidR="00E866D8" w:rsidRPr="00ED34FE">
        <w:rPr>
          <w:rFonts w:ascii="Calibri" w:hAnsi="Calibri" w:cstheme="majorBidi"/>
          <w:color w:val="000000" w:themeColor="text1"/>
          <w:sz w:val="24"/>
          <w:szCs w:val="24"/>
        </w:rPr>
        <w:fldChar w:fldCharType="begin"/>
      </w:r>
      <w:r w:rsidR="00807492" w:rsidRPr="41C4BD8A">
        <w:rPr>
          <w:rFonts w:ascii="Calibri" w:hAnsi="Calibri" w:cstheme="majorBidi"/>
          <w:color w:val="000000" w:themeColor="text1"/>
          <w:sz w:val="24"/>
          <w:szCs w:val="24"/>
        </w:rPr>
        <w:instrText xml:space="preserve"> HYPERLINK "https://www.england.nhs.uk/wp-content/uploads/2018/03/otc-guidance-for-ccgs.pdf" </w:instrText>
      </w:r>
      <w:r w:rsidR="00E866D8" w:rsidRPr="00ED34FE">
        <w:rPr>
          <w:rFonts w:ascii="Calibri" w:hAnsi="Calibri" w:cstheme="majorBidi"/>
          <w:color w:val="000000" w:themeColor="text1"/>
          <w:sz w:val="24"/>
          <w:szCs w:val="24"/>
        </w:rPr>
        <w:fldChar w:fldCharType="separate"/>
      </w:r>
    </w:p>
    <w:p w14:paraId="35E3CBE2" w14:textId="77777777" w:rsidR="00B73B70" w:rsidRDefault="00E866D8" w:rsidP="00ED34FE">
      <w:pPr>
        <w:spacing w:after="0" w:line="240" w:lineRule="auto"/>
        <w:rPr>
          <w:rFonts w:ascii="Calibri" w:hAnsi="Calibri" w:cstheme="majorHAnsi"/>
          <w:color w:val="000000"/>
          <w:sz w:val="24"/>
          <w:szCs w:val="24"/>
        </w:rPr>
      </w:pPr>
      <w:r w:rsidRPr="00ED34FE">
        <w:rPr>
          <w:rFonts w:ascii="Calibri" w:hAnsi="Calibri" w:cstheme="majorHAnsi"/>
          <w:color w:val="000000"/>
          <w:sz w:val="24"/>
          <w:szCs w:val="24"/>
        </w:rPr>
        <w:fldChar w:fldCharType="end"/>
      </w:r>
    </w:p>
    <w:p w14:paraId="7F115DB0" w14:textId="77777777" w:rsidR="006D3B44" w:rsidRDefault="006D3B44" w:rsidP="00FD516F">
      <w:pPr>
        <w:rPr>
          <w:rFonts w:ascii="Calibri" w:hAnsi="Calibri"/>
          <w:sz w:val="24"/>
          <w:szCs w:val="24"/>
        </w:rPr>
      </w:pPr>
    </w:p>
    <w:p w14:paraId="584418CE" w14:textId="77777777" w:rsidR="00302A32" w:rsidRDefault="00302A32" w:rsidP="00FD516F">
      <w:pPr>
        <w:rPr>
          <w:rFonts w:ascii="Calibri" w:hAnsi="Calibri"/>
          <w:sz w:val="24"/>
          <w:szCs w:val="24"/>
        </w:rPr>
      </w:pPr>
    </w:p>
    <w:p w14:paraId="47787805" w14:textId="77777777" w:rsidR="00302A32" w:rsidRDefault="00302A32" w:rsidP="00FD516F">
      <w:pPr>
        <w:rPr>
          <w:rFonts w:ascii="Calibri" w:hAnsi="Calibri"/>
          <w:sz w:val="24"/>
          <w:szCs w:val="24"/>
        </w:rPr>
      </w:pPr>
    </w:p>
    <w:p w14:paraId="73A121D8" w14:textId="77777777" w:rsidR="00302A32" w:rsidRDefault="00302A32" w:rsidP="00FD516F">
      <w:pPr>
        <w:rPr>
          <w:rFonts w:ascii="Calibri" w:hAnsi="Calibri"/>
          <w:sz w:val="24"/>
          <w:szCs w:val="24"/>
        </w:rPr>
      </w:pPr>
    </w:p>
    <w:p w14:paraId="079C46FF" w14:textId="77777777" w:rsidR="00302A32" w:rsidRDefault="00302A32" w:rsidP="00FD516F">
      <w:pPr>
        <w:rPr>
          <w:rFonts w:ascii="Calibri" w:hAnsi="Calibri"/>
          <w:sz w:val="24"/>
          <w:szCs w:val="24"/>
        </w:rPr>
      </w:pPr>
    </w:p>
    <w:p w14:paraId="115C4AEE" w14:textId="77777777" w:rsidR="00302A32" w:rsidRDefault="00302A32" w:rsidP="00FD516F">
      <w:pPr>
        <w:rPr>
          <w:rFonts w:ascii="Calibri" w:hAnsi="Calibri"/>
          <w:sz w:val="24"/>
          <w:szCs w:val="24"/>
        </w:rPr>
      </w:pPr>
    </w:p>
    <w:p w14:paraId="1CB338F9" w14:textId="77777777" w:rsidR="00302A32" w:rsidRDefault="00302A32" w:rsidP="00FD516F">
      <w:pPr>
        <w:rPr>
          <w:rFonts w:ascii="Calibri" w:hAnsi="Calibri"/>
          <w:sz w:val="24"/>
          <w:szCs w:val="24"/>
        </w:rPr>
      </w:pPr>
    </w:p>
    <w:p w14:paraId="229D57E4" w14:textId="77777777" w:rsidR="00302A32" w:rsidRPr="00302A32" w:rsidRDefault="00302A32" w:rsidP="00302A32">
      <w:pPr>
        <w:jc w:val="right"/>
        <w:rPr>
          <w:rFonts w:ascii="Calibri" w:hAnsi="Calibri"/>
          <w:color w:val="A6A6A6" w:themeColor="background1" w:themeShade="A6"/>
          <w:sz w:val="10"/>
          <w:szCs w:val="10"/>
        </w:rPr>
      </w:pPr>
      <w:r w:rsidRPr="00302A32">
        <w:rPr>
          <w:rFonts w:ascii="Calibri" w:hAnsi="Calibri"/>
          <w:color w:val="A6A6A6" w:themeColor="background1" w:themeShade="A6"/>
          <w:sz w:val="10"/>
          <w:szCs w:val="10"/>
        </w:rPr>
        <w:lastRenderedPageBreak/>
        <w:t>SickKidsLtrGPSOE18v1</w:t>
      </w:r>
    </w:p>
    <w:sectPr w:rsidR="00302A32" w:rsidRPr="00302A32" w:rsidSect="00302A32">
      <w:pgSz w:w="11906" w:h="16838" w:code="9"/>
      <w:pgMar w:top="993" w:right="1134" w:bottom="993"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7851" w14:textId="77777777" w:rsidR="005E4014" w:rsidRDefault="005E4014">
      <w:pPr>
        <w:spacing w:after="0" w:line="240" w:lineRule="auto"/>
      </w:pPr>
      <w:r>
        <w:separator/>
      </w:r>
    </w:p>
  </w:endnote>
  <w:endnote w:type="continuationSeparator" w:id="0">
    <w:p w14:paraId="2968FF2A" w14:textId="77777777" w:rsidR="005E4014" w:rsidRDefault="005E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787C" w14:textId="77777777" w:rsidR="005E4014" w:rsidRDefault="005E4014">
      <w:pPr>
        <w:spacing w:after="0" w:line="240" w:lineRule="auto"/>
      </w:pPr>
      <w:r>
        <w:separator/>
      </w:r>
    </w:p>
  </w:footnote>
  <w:footnote w:type="continuationSeparator" w:id="0">
    <w:p w14:paraId="3AF6D452" w14:textId="77777777" w:rsidR="005E4014" w:rsidRDefault="005E4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584"/>
    <w:multiLevelType w:val="hybridMultilevel"/>
    <w:tmpl w:val="758E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E719B"/>
    <w:multiLevelType w:val="hybridMultilevel"/>
    <w:tmpl w:val="327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32998"/>
    <w:multiLevelType w:val="hybridMultilevel"/>
    <w:tmpl w:val="E10A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4E"/>
    <w:rsid w:val="000F5E52"/>
    <w:rsid w:val="002F4ACB"/>
    <w:rsid w:val="00302A32"/>
    <w:rsid w:val="004B19A9"/>
    <w:rsid w:val="005D029D"/>
    <w:rsid w:val="005E4014"/>
    <w:rsid w:val="00603B09"/>
    <w:rsid w:val="00624BA0"/>
    <w:rsid w:val="006A794E"/>
    <w:rsid w:val="006D3B44"/>
    <w:rsid w:val="0070610D"/>
    <w:rsid w:val="00807492"/>
    <w:rsid w:val="008B7D56"/>
    <w:rsid w:val="00917A36"/>
    <w:rsid w:val="00B73B70"/>
    <w:rsid w:val="00BB7BA4"/>
    <w:rsid w:val="00C37C21"/>
    <w:rsid w:val="00CF05BA"/>
    <w:rsid w:val="00DD26D0"/>
    <w:rsid w:val="00E866D8"/>
    <w:rsid w:val="00ED34FE"/>
    <w:rsid w:val="00F13978"/>
    <w:rsid w:val="00F5791F"/>
    <w:rsid w:val="00FD0A57"/>
    <w:rsid w:val="00FD516F"/>
    <w:rsid w:val="00FE58B7"/>
    <w:rsid w:val="01541EB5"/>
    <w:rsid w:val="0687907C"/>
    <w:rsid w:val="0A70EAB6"/>
    <w:rsid w:val="0A7ED2CD"/>
    <w:rsid w:val="18F4A521"/>
    <w:rsid w:val="190C7C51"/>
    <w:rsid w:val="1C2AF4B6"/>
    <w:rsid w:val="1DC6C517"/>
    <w:rsid w:val="21AE60CD"/>
    <w:rsid w:val="2201AC1C"/>
    <w:rsid w:val="2C8DF30B"/>
    <w:rsid w:val="31BF793F"/>
    <w:rsid w:val="41C4BD8A"/>
    <w:rsid w:val="49D4B0AF"/>
    <w:rsid w:val="4D4FE830"/>
    <w:rsid w:val="4E5885CE"/>
    <w:rsid w:val="4EEBB891"/>
    <w:rsid w:val="5730A082"/>
    <w:rsid w:val="608C7F08"/>
    <w:rsid w:val="62641CBF"/>
    <w:rsid w:val="75B84A8E"/>
    <w:rsid w:val="79E0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E42C2"/>
  <w15:chartTrackingRefBased/>
  <w15:docId w15:val="{0DF819E5-4E6F-4625-8BDA-905005AD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94E"/>
    <w:pPr>
      <w:spacing w:after="0" w:line="240" w:lineRule="auto"/>
    </w:pPr>
  </w:style>
  <w:style w:type="paragraph" w:styleId="ListParagraph">
    <w:name w:val="List Paragraph"/>
    <w:basedOn w:val="Normal"/>
    <w:link w:val="ListParagraphChar"/>
    <w:qFormat/>
    <w:rsid w:val="006A794E"/>
    <w:pPr>
      <w:spacing w:after="140" w:line="260" w:lineRule="atLeast"/>
      <w:ind w:left="720"/>
      <w:contextualSpacing/>
    </w:pPr>
    <w:rPr>
      <w:rFonts w:eastAsia="Times New Roman" w:cs="Times New Roman"/>
      <w:lang w:eastAsia="en-GB"/>
    </w:rPr>
  </w:style>
  <w:style w:type="character" w:customStyle="1" w:styleId="ListParagraphChar">
    <w:name w:val="List Paragraph Char"/>
    <w:link w:val="ListParagraph"/>
    <w:rsid w:val="006A794E"/>
    <w:rPr>
      <w:rFonts w:eastAsia="Times New Roman" w:cs="Times New Roman"/>
      <w:lang w:eastAsia="en-GB"/>
    </w:rPr>
  </w:style>
  <w:style w:type="paragraph" w:styleId="Footer">
    <w:name w:val="footer"/>
    <w:link w:val="FooterChar"/>
    <w:rsid w:val="00B73B70"/>
    <w:pPr>
      <w:pBdr>
        <w:top w:val="single" w:sz="8" w:space="1" w:color="0075BF"/>
      </w:pBdr>
      <w:tabs>
        <w:tab w:val="right" w:pos="9356"/>
      </w:tabs>
      <w:spacing w:after="0" w:line="260" w:lineRule="atLeast"/>
    </w:pPr>
    <w:rPr>
      <w:rFonts w:eastAsia="Times New Roman" w:cs="Times New Roman"/>
      <w:sz w:val="19"/>
      <w:lang w:eastAsia="en-GB"/>
    </w:rPr>
  </w:style>
  <w:style w:type="character" w:customStyle="1" w:styleId="FooterChar">
    <w:name w:val="Footer Char"/>
    <w:basedOn w:val="DefaultParagraphFont"/>
    <w:link w:val="Footer"/>
    <w:rsid w:val="00B73B70"/>
    <w:rPr>
      <w:rFonts w:eastAsia="Times New Roman" w:cs="Times New Roman"/>
      <w:sz w:val="19"/>
      <w:lang w:eastAsia="en-GB"/>
    </w:rPr>
  </w:style>
  <w:style w:type="paragraph" w:styleId="Header">
    <w:name w:val="header"/>
    <w:basedOn w:val="Normal"/>
    <w:link w:val="HeaderChar"/>
    <w:rsid w:val="00B73B70"/>
    <w:pPr>
      <w:tabs>
        <w:tab w:val="center" w:pos="4153"/>
        <w:tab w:val="right" w:pos="8306"/>
      </w:tabs>
      <w:spacing w:after="140" w:line="260" w:lineRule="atLeast"/>
    </w:pPr>
    <w:rPr>
      <w:rFonts w:eastAsia="Times New Roman" w:cs="Times New Roman"/>
      <w:lang w:eastAsia="en-GB"/>
    </w:rPr>
  </w:style>
  <w:style w:type="character" w:customStyle="1" w:styleId="HeaderChar">
    <w:name w:val="Header Char"/>
    <w:basedOn w:val="DefaultParagraphFont"/>
    <w:link w:val="Header"/>
    <w:rsid w:val="00B73B70"/>
    <w:rPr>
      <w:rFonts w:eastAsia="Times New Roman" w:cs="Times New Roman"/>
      <w:lang w:eastAsia="en-GB"/>
    </w:rPr>
  </w:style>
  <w:style w:type="paragraph" w:customStyle="1" w:styleId="Default">
    <w:name w:val="Default"/>
    <w:rsid w:val="00B73B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866D8"/>
    <w:rPr>
      <w:color w:val="0000FF" w:themeColor="hyperlink"/>
      <w:u w:val="single"/>
    </w:rPr>
  </w:style>
  <w:style w:type="character" w:styleId="UnresolvedMention">
    <w:name w:val="Unresolved Mention"/>
    <w:basedOn w:val="DefaultParagraphFont"/>
    <w:uiPriority w:val="99"/>
    <w:semiHidden/>
    <w:unhideWhenUsed/>
    <w:rsid w:val="00E866D8"/>
    <w:rPr>
      <w:color w:val="605E5C"/>
      <w:shd w:val="clear" w:color="auto" w:fill="E1DFDD"/>
    </w:rPr>
  </w:style>
  <w:style w:type="table" w:styleId="TableGrid">
    <w:name w:val="Table Grid"/>
    <w:basedOn w:val="TableNormal"/>
    <w:uiPriority w:val="59"/>
    <w:rsid w:val="0070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57"/>
    <w:rPr>
      <w:rFonts w:ascii="Segoe UI" w:hAnsi="Segoe UI" w:cs="Segoe UI"/>
      <w:sz w:val="18"/>
      <w:szCs w:val="18"/>
    </w:rPr>
  </w:style>
  <w:style w:type="character" w:styleId="CommentReference">
    <w:name w:val="annotation reference"/>
    <w:basedOn w:val="DefaultParagraphFont"/>
    <w:uiPriority w:val="99"/>
    <w:semiHidden/>
    <w:unhideWhenUsed/>
    <w:rsid w:val="00603B09"/>
    <w:rPr>
      <w:sz w:val="16"/>
      <w:szCs w:val="16"/>
    </w:rPr>
  </w:style>
  <w:style w:type="paragraph" w:styleId="CommentText">
    <w:name w:val="annotation text"/>
    <w:basedOn w:val="Normal"/>
    <w:link w:val="CommentTextChar"/>
    <w:uiPriority w:val="99"/>
    <w:semiHidden/>
    <w:unhideWhenUsed/>
    <w:rsid w:val="00603B09"/>
    <w:pPr>
      <w:spacing w:line="240" w:lineRule="auto"/>
    </w:pPr>
    <w:rPr>
      <w:sz w:val="20"/>
      <w:szCs w:val="20"/>
    </w:rPr>
  </w:style>
  <w:style w:type="character" w:customStyle="1" w:styleId="CommentTextChar">
    <w:name w:val="Comment Text Char"/>
    <w:basedOn w:val="DefaultParagraphFont"/>
    <w:link w:val="CommentText"/>
    <w:uiPriority w:val="99"/>
    <w:semiHidden/>
    <w:rsid w:val="00603B09"/>
    <w:rPr>
      <w:sz w:val="20"/>
      <w:szCs w:val="20"/>
    </w:rPr>
  </w:style>
  <w:style w:type="paragraph" w:styleId="CommentSubject">
    <w:name w:val="annotation subject"/>
    <w:basedOn w:val="CommentText"/>
    <w:next w:val="CommentText"/>
    <w:link w:val="CommentSubjectChar"/>
    <w:uiPriority w:val="99"/>
    <w:semiHidden/>
    <w:unhideWhenUsed/>
    <w:rsid w:val="00603B09"/>
    <w:rPr>
      <w:b/>
      <w:bCs/>
    </w:rPr>
  </w:style>
  <w:style w:type="character" w:customStyle="1" w:styleId="CommentSubjectChar">
    <w:name w:val="Comment Subject Char"/>
    <w:basedOn w:val="CommentTextChar"/>
    <w:link w:val="CommentSubject"/>
    <w:uiPriority w:val="99"/>
    <w:semiHidden/>
    <w:rsid w:val="0060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gland.nhs.uk/long-read/policy-guidance-conditions-for-which-over-the-counter-items-should-not-be-routinely-prescribed-in-primary-ca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7778f4-1ba5-471f-b11b-2895aaa1ffee">
      <Terms xmlns="http://schemas.microsoft.com/office/infopath/2007/PartnerControls"/>
    </lcf76f155ced4ddcb4097134ff3c332f>
    <TaxCatchAll xmlns="d58df4be-cf35-4ab5-9252-66f78ec989e7" xsi:nil="true"/>
    <Createdby xmlns="f87778f4-1ba5-471f-b11b-2895aaa1ffee">
      <UserInfo>
        <DisplayName/>
        <AccountId xsi:nil="true"/>
        <AccountType/>
      </UserInfo>
    </Createdby>
    <SharedWithUsers xmlns="d58df4be-cf35-4ab5-9252-66f78ec989e7">
      <UserInfo>
        <DisplayName>Sam Dowling</DisplayName>
        <AccountId>15</AccountId>
        <AccountType/>
      </UserInfo>
      <UserInfo>
        <DisplayName>Alex Orton</DisplayName>
        <AccountId>12</AccountId>
        <AccountType/>
      </UserInfo>
      <UserInfo>
        <DisplayName>Hannah Theodorou</DisplayName>
        <AccountId>193</AccountId>
        <AccountType/>
      </UserInfo>
      <UserInfo>
        <DisplayName>Nicola Rice</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1661D4780DB448A7FBBC00C51222A" ma:contentTypeVersion="19" ma:contentTypeDescription="Create a new document." ma:contentTypeScope="" ma:versionID="d197330c5fb3463699f12bf4120e1fe9">
  <xsd:schema xmlns:xsd="http://www.w3.org/2001/XMLSchema" xmlns:xs="http://www.w3.org/2001/XMLSchema" xmlns:p="http://schemas.microsoft.com/office/2006/metadata/properties" xmlns:ns2="f87778f4-1ba5-471f-b11b-2895aaa1ffee" xmlns:ns3="d58df4be-cf35-4ab5-9252-66f78ec989e7" targetNamespace="http://schemas.microsoft.com/office/2006/metadata/properties" ma:root="true" ma:fieldsID="14335d50a3ec252937ed8cac5632a24e" ns2:_="" ns3:_="">
    <xsd:import namespace="f87778f4-1ba5-471f-b11b-2895aaa1ffee"/>
    <xsd:import namespace="d58df4be-cf35-4ab5-9252-66f78ec98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78f4-1ba5-471f-b11b-2895aaa1f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ea9871-c5bf-4c91-b248-15502a979f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Createdby" ma:index="25"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df4be-cf35-4ab5-9252-66f78ec98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9d7f7f5-f674-4558-94b5-e18f721d599f}" ma:internalName="TaxCatchAll" ma:showField="CatchAllData" ma:web="d58df4be-cf35-4ab5-9252-66f78ec98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2625C-D463-45E0-83E7-34C80D2A6EC8}">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d58df4be-cf35-4ab5-9252-66f78ec989e7"/>
    <ds:schemaRef ds:uri="f87778f4-1ba5-471f-b11b-2895aaa1ffee"/>
  </ds:schemaRefs>
</ds:datastoreItem>
</file>

<file path=customXml/itemProps2.xml><?xml version="1.0" encoding="utf-8"?>
<ds:datastoreItem xmlns:ds="http://schemas.openxmlformats.org/officeDocument/2006/customXml" ds:itemID="{7AAFD84A-C278-46C2-B7A0-0EC608A91EA6}">
  <ds:schemaRefs>
    <ds:schemaRef ds:uri="http://schemas.microsoft.com/sharepoint/v3/contenttype/forms"/>
  </ds:schemaRefs>
</ds:datastoreItem>
</file>

<file path=customXml/itemProps3.xml><?xml version="1.0" encoding="utf-8"?>
<ds:datastoreItem xmlns:ds="http://schemas.openxmlformats.org/officeDocument/2006/customXml" ds:itemID="{0CF03E4E-2368-4909-81FD-1AD391E8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78f4-1ba5-471f-b11b-2895aaa1ffee"/>
    <ds:schemaRef ds:uri="d58df4be-cf35-4ab5-9252-66f78ec9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Ashby</dc:creator>
  <cp:keywords/>
  <dc:description/>
  <cp:lastModifiedBy>Alex Orton</cp:lastModifiedBy>
  <cp:revision>2</cp:revision>
  <cp:lastPrinted>2018-09-14T09:08:00Z</cp:lastPrinted>
  <dcterms:created xsi:type="dcterms:W3CDTF">2024-06-04T15:36:00Z</dcterms:created>
  <dcterms:modified xsi:type="dcterms:W3CDTF">2024-06-04T15:36:00Z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0x010100E391661D4780DB448A7FBBC00C51222A</vt:lpwstr>
  </property>
  <property fmtid="{D5CDD505-2E9C-101B-9397-08002B2CF9AE}" pid="3" name="MediaServiceImageTags">
    <vt:lpwstr/>
  </property>
</Properties>
</file>