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56FDD" w14:textId="204C42C3" w:rsidR="008E7A8E" w:rsidRDefault="296BA431" w:rsidP="3B0ADE95">
      <w:pPr>
        <w:spacing w:before="240" w:after="240"/>
      </w:pPr>
      <w:r w:rsidRPr="43A99FEA">
        <w:rPr>
          <w:rFonts w:ascii="Helvetica" w:eastAsia="Helvetica" w:hAnsi="Helvetica" w:cs="Helvetica"/>
          <w:color w:val="000000" w:themeColor="text1"/>
        </w:rPr>
        <w:t xml:space="preserve">Dear </w:t>
      </w:r>
      <w:r w:rsidRPr="43A99FEA">
        <w:rPr>
          <w:rFonts w:ascii="Helvetica" w:eastAsia="Helvetica" w:hAnsi="Helvetica" w:cs="Helvetica"/>
          <w:color w:val="000000" w:themeColor="text1"/>
          <w:highlight w:val="yellow"/>
        </w:rPr>
        <w:t>[NAME]</w:t>
      </w:r>
      <w:r w:rsidRPr="43A99FEA">
        <w:rPr>
          <w:rFonts w:ascii="Helvetica" w:eastAsia="Helvetica" w:hAnsi="Helvetica" w:cs="Helvetica"/>
          <w:color w:val="000000" w:themeColor="text1"/>
        </w:rPr>
        <w:t>,</w:t>
      </w:r>
    </w:p>
    <w:p w14:paraId="6EC9F7DE" w14:textId="6B326839" w:rsidR="008E7A8E" w:rsidRDefault="296BA431" w:rsidP="3B0ADE95">
      <w:pPr>
        <w:spacing w:before="240" w:after="240"/>
      </w:pPr>
      <w:r w:rsidRPr="3B0ADE95">
        <w:rPr>
          <w:rFonts w:ascii="Helvetica" w:eastAsia="Helvetica" w:hAnsi="Helvetica" w:cs="Helvetica"/>
          <w:color w:val="000000" w:themeColor="text1"/>
        </w:rPr>
        <w:t>Our GMS contract defines the ‘essential services’ that a GMS GP practice is required to provide. The terms of our GMS contract, which are required to follow Regulation 17 of the National Health Service (General Medical Services Contracts) Regulations 2015, mandate a limited number of services which the GP practice is required to deliver itself (which in practice means using members of the surgery staff to deliver the service, namely ‘in house’). These in house services (the ‘Defined Services’) are as follows:</w:t>
      </w:r>
    </w:p>
    <w:p w14:paraId="51B08420" w14:textId="380AD866" w:rsidR="008E7A8E" w:rsidRDefault="296BA431" w:rsidP="3B0ADE95">
      <w:pPr>
        <w:spacing w:before="240" w:after="240"/>
      </w:pPr>
      <w:r w:rsidRPr="3B0ADE95">
        <w:rPr>
          <w:rFonts w:ascii="Helvetica" w:eastAsia="Helvetica" w:hAnsi="Helvetica" w:cs="Helvetica"/>
          <w:color w:val="000000" w:themeColor="text1"/>
        </w:rPr>
        <w:t>– Offering consultations to the patient with a physical examination if needed;</w:t>
      </w:r>
    </w:p>
    <w:p w14:paraId="725DFEE5" w14:textId="29E87F1F" w:rsidR="008E7A8E" w:rsidRDefault="296BA431" w:rsidP="3B0ADE95">
      <w:pPr>
        <w:spacing w:before="240" w:after="240"/>
      </w:pPr>
      <w:r w:rsidRPr="3B0ADE95">
        <w:rPr>
          <w:rFonts w:ascii="Helvetica" w:eastAsia="Helvetica" w:hAnsi="Helvetica" w:cs="Helvetica"/>
          <w:color w:val="000000" w:themeColor="text1"/>
        </w:rPr>
        <w:t>– advice in connection with the patient’s health and relevant health promotion advice;</w:t>
      </w:r>
    </w:p>
    <w:p w14:paraId="0A9B2784" w14:textId="3D90986A" w:rsidR="008E7A8E" w:rsidRDefault="296BA431" w:rsidP="3B0ADE95">
      <w:pPr>
        <w:spacing w:before="240" w:after="240"/>
      </w:pPr>
      <w:r w:rsidRPr="3B0ADE95">
        <w:rPr>
          <w:rFonts w:ascii="Helvetica" w:eastAsia="Helvetica" w:hAnsi="Helvetica" w:cs="Helvetica"/>
          <w:color w:val="000000" w:themeColor="text1"/>
        </w:rPr>
        <w:t>– cervical screening services;</w:t>
      </w:r>
    </w:p>
    <w:p w14:paraId="7CA47AE1" w14:textId="5DA2F3E2" w:rsidR="008E7A8E" w:rsidRDefault="296BA431" w:rsidP="3B0ADE95">
      <w:pPr>
        <w:spacing w:before="240" w:after="240"/>
      </w:pPr>
      <w:r w:rsidRPr="3B0ADE95">
        <w:rPr>
          <w:rFonts w:ascii="Helvetica" w:eastAsia="Helvetica" w:hAnsi="Helvetica" w:cs="Helvetica"/>
          <w:color w:val="000000" w:themeColor="text1"/>
        </w:rPr>
        <w:t>– child health surveillance services;</w:t>
      </w:r>
    </w:p>
    <w:p w14:paraId="77ED12E1" w14:textId="5C852EF7" w:rsidR="008E7A8E" w:rsidRDefault="296BA431" w:rsidP="3B0ADE95">
      <w:pPr>
        <w:spacing w:before="240" w:after="240"/>
      </w:pPr>
      <w:r w:rsidRPr="3B0ADE95">
        <w:rPr>
          <w:rFonts w:ascii="Helvetica" w:eastAsia="Helvetica" w:hAnsi="Helvetica" w:cs="Helvetica"/>
          <w:color w:val="000000" w:themeColor="text1"/>
        </w:rPr>
        <w:t>– contraceptive services;</w:t>
      </w:r>
    </w:p>
    <w:p w14:paraId="7F0C3FD9" w14:textId="7208B6E4" w:rsidR="008E7A8E" w:rsidRDefault="296BA431" w:rsidP="3B0ADE95">
      <w:pPr>
        <w:spacing w:before="240" w:after="240"/>
      </w:pPr>
      <w:r w:rsidRPr="3B0ADE95">
        <w:rPr>
          <w:rFonts w:ascii="Helvetica" w:eastAsia="Helvetica" w:hAnsi="Helvetica" w:cs="Helvetica"/>
          <w:color w:val="000000" w:themeColor="text1"/>
        </w:rPr>
        <w:t>– maternity medical services; and</w:t>
      </w:r>
    </w:p>
    <w:p w14:paraId="17600F43" w14:textId="47C8EA40" w:rsidR="008E7A8E" w:rsidRDefault="296BA431" w:rsidP="3B0ADE95">
      <w:pPr>
        <w:spacing w:before="240" w:after="240"/>
      </w:pPr>
      <w:r w:rsidRPr="3B0ADE95">
        <w:rPr>
          <w:rFonts w:ascii="Helvetica" w:eastAsia="Helvetica" w:hAnsi="Helvetica" w:cs="Helvetica"/>
          <w:color w:val="000000" w:themeColor="text1"/>
        </w:rPr>
        <w:t>–vaccine and immunisation services.</w:t>
      </w:r>
    </w:p>
    <w:p w14:paraId="23409E52" w14:textId="652E2C5C" w:rsidR="008E7A8E" w:rsidRDefault="296BA431" w:rsidP="3B0ADE95">
      <w:pPr>
        <w:spacing w:before="240" w:after="240"/>
      </w:pPr>
      <w:r w:rsidRPr="711CD9FC">
        <w:rPr>
          <w:rFonts w:ascii="Helvetica" w:eastAsia="Helvetica" w:hAnsi="Helvetica" w:cs="Helvetica"/>
          <w:color w:val="000000" w:themeColor="text1"/>
        </w:rPr>
        <w:t xml:space="preserve">We accept that the Defined Services </w:t>
      </w:r>
      <w:proofErr w:type="gramStart"/>
      <w:r w:rsidRPr="711CD9FC">
        <w:rPr>
          <w:rFonts w:ascii="Helvetica" w:eastAsia="Helvetica" w:hAnsi="Helvetica" w:cs="Helvetica"/>
          <w:color w:val="000000" w:themeColor="text1"/>
        </w:rPr>
        <w:t>have to</w:t>
      </w:r>
      <w:proofErr w:type="gramEnd"/>
      <w:r w:rsidRPr="711CD9FC">
        <w:rPr>
          <w:rFonts w:ascii="Helvetica" w:eastAsia="Helvetica" w:hAnsi="Helvetica" w:cs="Helvetica"/>
          <w:color w:val="000000" w:themeColor="text1"/>
        </w:rPr>
        <w:t xml:space="preserve"> be delivered in house by the GP practice to patients of the practice and temporary residents and those persons set out in Regulation 17(10). Outside these Defined Services, the GMS contract allows GP practices discretion to decide whether to support the needs of patients by providing services in house or making a referral to another NHS provider to meet the needs of the patient.</w:t>
      </w:r>
    </w:p>
    <w:p w14:paraId="29DCCBD2" w14:textId="5FD81E6F" w:rsidR="008E7A8E" w:rsidRDefault="296BA431" w:rsidP="3F153DC2">
      <w:pPr>
        <w:spacing w:before="240" w:after="240"/>
        <w:rPr>
          <w:rFonts w:ascii="Helvetica" w:eastAsia="Helvetica" w:hAnsi="Helvetica" w:cs="Helvetica"/>
          <w:color w:val="000000" w:themeColor="text1"/>
          <w:sz w:val="15"/>
          <w:szCs w:val="15"/>
        </w:rPr>
      </w:pPr>
      <w:r w:rsidRPr="3F153DC2">
        <w:rPr>
          <w:rFonts w:ascii="Helvetica" w:eastAsia="Helvetica" w:hAnsi="Helvetica" w:cs="Helvetica"/>
          <w:color w:val="000000" w:themeColor="text1"/>
        </w:rPr>
        <w:t>It follows that, where a GP considers how to manage a patient with a long term condition, the GMS contract gives a measure of discretion to each GP practice to</w:t>
      </w:r>
      <w:r w:rsidR="125D8B16" w:rsidRPr="3F153DC2">
        <w:rPr>
          <w:rFonts w:ascii="Helvetica" w:eastAsia="Helvetica" w:hAnsi="Helvetica" w:cs="Helvetica"/>
          <w:color w:val="000000" w:themeColor="text1"/>
        </w:rPr>
        <w:t xml:space="preserve"> </w:t>
      </w:r>
      <w:r w:rsidRPr="3F153DC2">
        <w:rPr>
          <w:rFonts w:ascii="Helvetica" w:eastAsia="Helvetica" w:hAnsi="Helvetica" w:cs="Helvetica"/>
          <w:color w:val="000000" w:themeColor="text1"/>
        </w:rPr>
        <w:t>decide whether to deliver its duties to provide medical services to its patients by</w:t>
      </w:r>
      <w:r w:rsidR="0E38E1A2" w:rsidRPr="3F153DC2">
        <w:rPr>
          <w:rFonts w:ascii="Helvetica" w:eastAsia="Helvetica" w:hAnsi="Helvetica" w:cs="Helvetica"/>
          <w:color w:val="000000" w:themeColor="text1"/>
        </w:rPr>
        <w:t xml:space="preserve"> </w:t>
      </w:r>
      <w:r w:rsidRPr="3F153DC2">
        <w:rPr>
          <w:rFonts w:ascii="Helvetica" w:eastAsia="Helvetica" w:hAnsi="Helvetica" w:cs="Helvetica"/>
          <w:color w:val="000000" w:themeColor="text1"/>
        </w:rPr>
        <w:t xml:space="preserve">providing support to the patient in house in the practice or to refer the patient </w:t>
      </w:r>
      <w:proofErr w:type="spellStart"/>
      <w:r w:rsidRPr="3F153DC2">
        <w:rPr>
          <w:rFonts w:ascii="Helvetica" w:eastAsia="Helvetica" w:hAnsi="Helvetica" w:cs="Helvetica"/>
          <w:color w:val="000000" w:themeColor="text1"/>
        </w:rPr>
        <w:t>toanother</w:t>
      </w:r>
      <w:proofErr w:type="spellEnd"/>
      <w:r w:rsidRPr="3F153DC2">
        <w:rPr>
          <w:rFonts w:ascii="Helvetica" w:eastAsia="Helvetica" w:hAnsi="Helvetica" w:cs="Helvetica"/>
          <w:color w:val="000000" w:themeColor="text1"/>
        </w:rPr>
        <w:t xml:space="preserve"> NHS provider through the NHS e-Referral system for that support to be</w:t>
      </w:r>
      <w:r w:rsidR="410D215E" w:rsidRPr="3F153DC2">
        <w:rPr>
          <w:rFonts w:ascii="Helvetica" w:eastAsia="Helvetica" w:hAnsi="Helvetica" w:cs="Helvetica"/>
          <w:color w:val="000000" w:themeColor="text1"/>
        </w:rPr>
        <w:t xml:space="preserve"> provided by a secondary care provider. </w:t>
      </w:r>
    </w:p>
    <w:p w14:paraId="7D006895" w14:textId="1319D49C" w:rsidR="008E7A8E" w:rsidRDefault="296BA431" w:rsidP="3B0ADE95">
      <w:pPr>
        <w:spacing w:before="240" w:after="240"/>
      </w:pPr>
      <w:r w:rsidRPr="3F153DC2">
        <w:rPr>
          <w:rFonts w:ascii="Helvetica" w:eastAsia="Helvetica" w:hAnsi="Helvetica" w:cs="Helvetica"/>
          <w:color w:val="000000" w:themeColor="text1"/>
        </w:rPr>
        <w:t>The BMA has confirmed to us that the key issue is not whether the clinical</w:t>
      </w:r>
      <w:r w:rsidR="3A14E4C0" w:rsidRPr="3F153DC2">
        <w:rPr>
          <w:rFonts w:ascii="Helvetica" w:eastAsia="Helvetica" w:hAnsi="Helvetica" w:cs="Helvetica"/>
          <w:color w:val="000000" w:themeColor="text1"/>
        </w:rPr>
        <w:t xml:space="preserve"> </w:t>
      </w:r>
      <w:r w:rsidRPr="3F153DC2">
        <w:rPr>
          <w:rFonts w:ascii="Helvetica" w:eastAsia="Helvetica" w:hAnsi="Helvetica" w:cs="Helvetica"/>
          <w:color w:val="000000" w:themeColor="text1"/>
        </w:rPr>
        <w:t>intervention arising from the patient’s needs can be classified as being an “essential</w:t>
      </w:r>
      <w:r w:rsidR="177EDF56" w:rsidRPr="3F153DC2">
        <w:rPr>
          <w:rFonts w:ascii="Helvetica" w:eastAsia="Helvetica" w:hAnsi="Helvetica" w:cs="Helvetica"/>
          <w:color w:val="000000" w:themeColor="text1"/>
        </w:rPr>
        <w:t xml:space="preserve"> </w:t>
      </w:r>
      <w:r w:rsidRPr="3F153DC2">
        <w:rPr>
          <w:rFonts w:ascii="Helvetica" w:eastAsia="Helvetica" w:hAnsi="Helvetica" w:cs="Helvetica"/>
          <w:color w:val="000000" w:themeColor="text1"/>
        </w:rPr>
        <w:t>service” under Regulation 17, but whether the clinical intervention is one where</w:t>
      </w:r>
      <w:r w:rsidR="39742BB7" w:rsidRPr="3F153DC2">
        <w:rPr>
          <w:rFonts w:ascii="Helvetica" w:eastAsia="Helvetica" w:hAnsi="Helvetica" w:cs="Helvetica"/>
          <w:color w:val="000000" w:themeColor="text1"/>
        </w:rPr>
        <w:t xml:space="preserve"> </w:t>
      </w:r>
      <w:r w:rsidRPr="3F153DC2">
        <w:rPr>
          <w:rFonts w:ascii="Helvetica" w:eastAsia="Helvetica" w:hAnsi="Helvetica" w:cs="Helvetica"/>
          <w:color w:val="000000" w:themeColor="text1"/>
        </w:rPr>
        <w:t>the GMS contract requires the service to be delivered in house at the GP practice.</w:t>
      </w:r>
    </w:p>
    <w:p w14:paraId="5FBD4821" w14:textId="42ADA8C2" w:rsidR="008E7A8E" w:rsidRDefault="296BA431" w:rsidP="3B0ADE95">
      <w:pPr>
        <w:spacing w:before="240" w:after="240"/>
      </w:pPr>
      <w:r w:rsidRPr="77AABF3C">
        <w:rPr>
          <w:rFonts w:ascii="Helvetica" w:eastAsia="Helvetica" w:hAnsi="Helvetica" w:cs="Helvetica"/>
          <w:color w:val="000000" w:themeColor="text1"/>
        </w:rPr>
        <w:t>If the clinical intervention is not one where the GMS contract requires the service</w:t>
      </w:r>
      <w:r w:rsidR="06BC98E2" w:rsidRPr="77AABF3C">
        <w:rPr>
          <w:rFonts w:ascii="Helvetica" w:eastAsia="Helvetica" w:hAnsi="Helvetica" w:cs="Helvetica"/>
          <w:color w:val="000000" w:themeColor="text1"/>
        </w:rPr>
        <w:t xml:space="preserve"> </w:t>
      </w:r>
      <w:r w:rsidRPr="77AABF3C">
        <w:rPr>
          <w:rFonts w:ascii="Helvetica" w:eastAsia="Helvetica" w:hAnsi="Helvetica" w:cs="Helvetica"/>
          <w:color w:val="000000" w:themeColor="text1"/>
        </w:rPr>
        <w:t>to be delivered in house at the GP practice, the GP practice has a discretion to</w:t>
      </w:r>
      <w:r w:rsidR="4DA925CE" w:rsidRPr="77AABF3C">
        <w:rPr>
          <w:rFonts w:ascii="Helvetica" w:eastAsia="Helvetica" w:hAnsi="Helvetica" w:cs="Helvetica"/>
          <w:color w:val="000000" w:themeColor="text1"/>
        </w:rPr>
        <w:t xml:space="preserve"> </w:t>
      </w:r>
      <w:r w:rsidRPr="77AABF3C">
        <w:rPr>
          <w:rFonts w:ascii="Helvetica" w:eastAsia="Helvetica" w:hAnsi="Helvetica" w:cs="Helvetica"/>
          <w:color w:val="000000" w:themeColor="text1"/>
        </w:rPr>
        <w:t xml:space="preserve">decide </w:t>
      </w:r>
      <w:r w:rsidRPr="77AABF3C">
        <w:rPr>
          <w:rFonts w:ascii="Helvetica" w:eastAsia="Helvetica" w:hAnsi="Helvetica" w:cs="Helvetica"/>
          <w:color w:val="000000" w:themeColor="text1"/>
        </w:rPr>
        <w:lastRenderedPageBreak/>
        <w:t>whether to provide that service in house or to make a referral for the clinical</w:t>
      </w:r>
      <w:r w:rsidR="2F8DFDC9" w:rsidRPr="77AABF3C">
        <w:rPr>
          <w:rFonts w:ascii="Helvetica" w:eastAsia="Helvetica" w:hAnsi="Helvetica" w:cs="Helvetica"/>
          <w:color w:val="000000" w:themeColor="text1"/>
        </w:rPr>
        <w:t xml:space="preserve"> </w:t>
      </w:r>
      <w:r w:rsidRPr="77AABF3C">
        <w:rPr>
          <w:rFonts w:ascii="Helvetica" w:eastAsia="Helvetica" w:hAnsi="Helvetica" w:cs="Helvetica"/>
          <w:color w:val="000000" w:themeColor="text1"/>
        </w:rPr>
        <w:t>intervention to be provided by another NHS provider.</w:t>
      </w:r>
    </w:p>
    <w:p w14:paraId="230CF29D" w14:textId="63A79AD8" w:rsidR="008E7A8E" w:rsidRDefault="296BA431" w:rsidP="3B0ADE95">
      <w:pPr>
        <w:spacing w:before="240" w:after="240"/>
      </w:pPr>
      <w:r w:rsidRPr="6606A15D">
        <w:rPr>
          <w:rFonts w:ascii="Helvetica" w:eastAsia="Helvetica" w:hAnsi="Helvetica" w:cs="Helvetica"/>
          <w:color w:val="000000" w:themeColor="text1"/>
        </w:rPr>
        <w:t>The fact that the ICB has made a commissioning decision not to continue to provide</w:t>
      </w:r>
      <w:r w:rsidR="64B21674"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support to</w:t>
      </w:r>
      <w:r w:rsidR="75B18170"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a particular cohort of patients cannot, of itself, impose any additional</w:t>
      </w:r>
      <w:r w:rsidR="50D07A3D"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duties on our GP practice. Unless a clinical intervention is one of the limited list of</w:t>
      </w:r>
      <w:r w:rsidR="1FBAB2F1"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Defined Services, namely defined in the GMS contract as services that the practice is</w:t>
      </w:r>
      <w:r w:rsidR="6E593B55"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required to provide, a GP practice continues to have the right to decide whether we</w:t>
      </w:r>
      <w:r w:rsidR="118E903C"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should discharge our duty to provide services to this cohort of patients by providing</w:t>
      </w:r>
      <w:r w:rsidR="2250E6AD"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support in house or by making a referral for these services to be provided by another</w:t>
      </w:r>
      <w:r w:rsidR="4A624F8C" w:rsidRPr="6606A15D">
        <w:rPr>
          <w:rFonts w:ascii="Helvetica" w:eastAsia="Helvetica" w:hAnsi="Helvetica" w:cs="Helvetica"/>
          <w:color w:val="000000" w:themeColor="text1"/>
        </w:rPr>
        <w:t xml:space="preserve"> </w:t>
      </w:r>
      <w:r w:rsidRPr="6606A15D">
        <w:rPr>
          <w:rFonts w:ascii="Helvetica" w:eastAsia="Helvetica" w:hAnsi="Helvetica" w:cs="Helvetica"/>
          <w:color w:val="000000" w:themeColor="text1"/>
        </w:rPr>
        <w:t>NHS contractor.</w:t>
      </w:r>
    </w:p>
    <w:p w14:paraId="1F52C979" w14:textId="7E95831A" w:rsidR="008E7A8E" w:rsidRDefault="296BA431" w:rsidP="3B0ADE95">
      <w:pPr>
        <w:spacing w:before="240" w:after="240"/>
      </w:pPr>
      <w:r w:rsidRPr="6556AAA0">
        <w:rPr>
          <w:rFonts w:ascii="Helvetica" w:eastAsia="Helvetica" w:hAnsi="Helvetica" w:cs="Helvetica"/>
          <w:color w:val="000000" w:themeColor="text1"/>
        </w:rPr>
        <w:t>We have carefully reflected on this issue within the practice and have decided that</w:t>
      </w:r>
      <w:r w:rsidR="161A1236" w:rsidRPr="6556AAA0">
        <w:rPr>
          <w:rFonts w:ascii="Helvetica" w:eastAsia="Helvetica" w:hAnsi="Helvetica" w:cs="Helvetica"/>
          <w:color w:val="000000" w:themeColor="text1"/>
        </w:rPr>
        <w:t xml:space="preserve"> </w:t>
      </w:r>
      <w:r w:rsidRPr="6556AAA0">
        <w:rPr>
          <w:rFonts w:ascii="Helvetica" w:eastAsia="Helvetica" w:hAnsi="Helvetica" w:cs="Helvetica"/>
          <w:color w:val="000000" w:themeColor="text1"/>
        </w:rPr>
        <w:t>our capacity and expertise mean that we are unable to sign up to the LES and that</w:t>
      </w:r>
      <w:r w:rsidR="5A6B2130" w:rsidRPr="6556AAA0">
        <w:rPr>
          <w:rFonts w:ascii="Helvetica" w:eastAsia="Helvetica" w:hAnsi="Helvetica" w:cs="Helvetica"/>
          <w:color w:val="000000" w:themeColor="text1"/>
        </w:rPr>
        <w:t xml:space="preserve"> </w:t>
      </w:r>
      <w:r w:rsidRPr="6556AAA0">
        <w:rPr>
          <w:rFonts w:ascii="Helvetica" w:eastAsia="Helvetica" w:hAnsi="Helvetica" w:cs="Helvetica"/>
          <w:color w:val="000000" w:themeColor="text1"/>
        </w:rPr>
        <w:t>the needs of this patient group are best served by continuing to make a referral to a</w:t>
      </w:r>
      <w:r w:rsidR="25F7248D" w:rsidRPr="6556AAA0">
        <w:rPr>
          <w:rFonts w:ascii="Helvetica" w:eastAsia="Helvetica" w:hAnsi="Helvetica" w:cs="Helvetica"/>
          <w:color w:val="000000" w:themeColor="text1"/>
        </w:rPr>
        <w:t xml:space="preserve"> </w:t>
      </w:r>
      <w:r w:rsidRPr="6556AAA0">
        <w:rPr>
          <w:rFonts w:ascii="Helvetica" w:eastAsia="Helvetica" w:hAnsi="Helvetica" w:cs="Helvetica"/>
          <w:color w:val="000000" w:themeColor="text1"/>
        </w:rPr>
        <w:t>secondary care provider for support to be provided to this cohort of patients.</w:t>
      </w:r>
    </w:p>
    <w:p w14:paraId="00845979" w14:textId="12619ED1" w:rsidR="008E7A8E" w:rsidRDefault="296BA431" w:rsidP="3B0ADE95">
      <w:pPr>
        <w:spacing w:before="240" w:after="240"/>
      </w:pPr>
      <w:r w:rsidRPr="41E27B24">
        <w:rPr>
          <w:rFonts w:ascii="Helvetica" w:eastAsia="Helvetica" w:hAnsi="Helvetica" w:cs="Helvetica"/>
          <w:color w:val="000000" w:themeColor="text1"/>
        </w:rPr>
        <w:t>Outside of Defined Services, the GP practice has a discretion to decide whether</w:t>
      </w:r>
      <w:r w:rsidR="62543EB7" w:rsidRPr="41E27B24">
        <w:rPr>
          <w:rFonts w:ascii="Helvetica" w:eastAsia="Helvetica" w:hAnsi="Helvetica" w:cs="Helvetica"/>
          <w:color w:val="000000" w:themeColor="text1"/>
        </w:rPr>
        <w:t xml:space="preserve"> </w:t>
      </w:r>
      <w:r w:rsidRPr="41E27B24">
        <w:rPr>
          <w:rFonts w:ascii="Helvetica" w:eastAsia="Helvetica" w:hAnsi="Helvetica" w:cs="Helvetica"/>
          <w:color w:val="000000" w:themeColor="text1"/>
        </w:rPr>
        <w:t>to provide a particular clinical intervention in house or to make it the subject of</w:t>
      </w:r>
      <w:r w:rsidR="1A9FE991" w:rsidRPr="41E27B24">
        <w:rPr>
          <w:rFonts w:ascii="Helvetica" w:eastAsia="Helvetica" w:hAnsi="Helvetica" w:cs="Helvetica"/>
          <w:color w:val="000000" w:themeColor="text1"/>
        </w:rPr>
        <w:t xml:space="preserve"> </w:t>
      </w:r>
      <w:r w:rsidRPr="41E27B24">
        <w:rPr>
          <w:rFonts w:ascii="Helvetica" w:eastAsia="Helvetica" w:hAnsi="Helvetica" w:cs="Helvetica"/>
          <w:color w:val="000000" w:themeColor="text1"/>
        </w:rPr>
        <w:t xml:space="preserve">a secondary care referral. In the case of this </w:t>
      </w:r>
      <w:r w:rsidRPr="41E27B24">
        <w:rPr>
          <w:rFonts w:ascii="Helvetica" w:eastAsia="Helvetica" w:hAnsi="Helvetica" w:cs="Helvetica"/>
          <w:color w:val="000000" w:themeColor="text1"/>
          <w:highlight w:val="yellow"/>
        </w:rPr>
        <w:t>[cohort of patients,]</w:t>
      </w:r>
      <w:r w:rsidRPr="41E27B24">
        <w:rPr>
          <w:rFonts w:ascii="Helvetica" w:eastAsia="Helvetica" w:hAnsi="Helvetica" w:cs="Helvetica"/>
          <w:color w:val="000000" w:themeColor="text1"/>
        </w:rPr>
        <w:t xml:space="preserve"> this practice</w:t>
      </w:r>
      <w:r w:rsidR="1A44FBC1" w:rsidRPr="41E27B24">
        <w:rPr>
          <w:rFonts w:ascii="Helvetica" w:eastAsia="Helvetica" w:hAnsi="Helvetica" w:cs="Helvetica"/>
          <w:color w:val="000000" w:themeColor="text1"/>
        </w:rPr>
        <w:t xml:space="preserve"> </w:t>
      </w:r>
      <w:r w:rsidRPr="41E27B24">
        <w:rPr>
          <w:rFonts w:ascii="Helvetica" w:eastAsia="Helvetica" w:hAnsi="Helvetica" w:cs="Helvetica"/>
          <w:color w:val="000000" w:themeColor="text1"/>
        </w:rPr>
        <w:t>has decided that it would be in the best interests of the patient to continue their</w:t>
      </w:r>
      <w:r w:rsidR="0619A206" w:rsidRPr="41E27B24">
        <w:rPr>
          <w:rFonts w:ascii="Helvetica" w:eastAsia="Helvetica" w:hAnsi="Helvetica" w:cs="Helvetica"/>
          <w:color w:val="000000" w:themeColor="text1"/>
        </w:rPr>
        <w:t xml:space="preserve"> </w:t>
      </w:r>
      <w:r w:rsidRPr="41E27B24">
        <w:rPr>
          <w:rFonts w:ascii="Helvetica" w:eastAsia="Helvetica" w:hAnsi="Helvetica" w:cs="Helvetica"/>
          <w:color w:val="000000" w:themeColor="text1"/>
        </w:rPr>
        <w:t>management in secondary care. For the avoidance of doubt, we take the position that</w:t>
      </w:r>
      <w:r w:rsidR="6EF2B9EB" w:rsidRPr="41E27B24">
        <w:rPr>
          <w:rFonts w:ascii="Helvetica" w:eastAsia="Helvetica" w:hAnsi="Helvetica" w:cs="Helvetica"/>
          <w:color w:val="000000" w:themeColor="text1"/>
        </w:rPr>
        <w:t xml:space="preserve"> </w:t>
      </w:r>
      <w:r w:rsidRPr="41E27B24">
        <w:rPr>
          <w:rFonts w:ascii="Helvetica" w:eastAsia="Helvetica" w:hAnsi="Helvetica" w:cs="Helvetica"/>
          <w:color w:val="000000" w:themeColor="text1"/>
        </w:rPr>
        <w:t>continuing the previous arrangements under which the practice arranged for these</w:t>
      </w:r>
      <w:r w:rsidR="5C905364" w:rsidRPr="41E27B24">
        <w:rPr>
          <w:rFonts w:ascii="Helvetica" w:eastAsia="Helvetica" w:hAnsi="Helvetica" w:cs="Helvetica"/>
          <w:color w:val="000000" w:themeColor="text1"/>
        </w:rPr>
        <w:t xml:space="preserve"> </w:t>
      </w:r>
      <w:r w:rsidRPr="41E27B24">
        <w:rPr>
          <w:rFonts w:ascii="Helvetica" w:eastAsia="Helvetica" w:hAnsi="Helvetica" w:cs="Helvetica"/>
          <w:color w:val="000000" w:themeColor="text1"/>
        </w:rPr>
        <w:t>patients to continue to be managed in secondary care does not constitute a breach of</w:t>
      </w:r>
      <w:r w:rsidR="67AC1ADB" w:rsidRPr="41E27B24">
        <w:rPr>
          <w:rFonts w:ascii="Helvetica" w:eastAsia="Helvetica" w:hAnsi="Helvetica" w:cs="Helvetica"/>
          <w:color w:val="000000" w:themeColor="text1"/>
        </w:rPr>
        <w:t xml:space="preserve"> </w:t>
      </w:r>
      <w:r w:rsidRPr="41E27B24">
        <w:rPr>
          <w:rFonts w:ascii="Helvetica" w:eastAsia="Helvetica" w:hAnsi="Helvetica" w:cs="Helvetica"/>
          <w:color w:val="000000" w:themeColor="text1"/>
        </w:rPr>
        <w:t>the terms of our GMS contract.</w:t>
      </w:r>
    </w:p>
    <w:p w14:paraId="3E8C8984" w14:textId="3C9F39EB" w:rsidR="008E7A8E" w:rsidRDefault="296BA431" w:rsidP="3B0ADE95">
      <w:pPr>
        <w:spacing w:before="240" w:after="240"/>
      </w:pPr>
      <w:r w:rsidRPr="43A99FEA">
        <w:rPr>
          <w:rFonts w:ascii="Helvetica" w:eastAsia="Helvetica" w:hAnsi="Helvetica" w:cs="Helvetica"/>
          <w:color w:val="000000" w:themeColor="text1"/>
        </w:rPr>
        <w:t>Yours sincerely</w:t>
      </w:r>
    </w:p>
    <w:p w14:paraId="5E5787A5" w14:textId="66837576" w:rsidR="008E7A8E" w:rsidRDefault="008E7A8E"/>
    <w:sectPr w:rsidR="008E7A8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A3B775"/>
    <w:rsid w:val="00601DE1"/>
    <w:rsid w:val="008E7A8E"/>
    <w:rsid w:val="00C876FC"/>
    <w:rsid w:val="0619A206"/>
    <w:rsid w:val="06BC98E2"/>
    <w:rsid w:val="0E38E1A2"/>
    <w:rsid w:val="118E903C"/>
    <w:rsid w:val="125D8B16"/>
    <w:rsid w:val="161A1236"/>
    <w:rsid w:val="177EDF56"/>
    <w:rsid w:val="1A44FBC1"/>
    <w:rsid w:val="1A9FE991"/>
    <w:rsid w:val="1FBAB2F1"/>
    <w:rsid w:val="2250E6AD"/>
    <w:rsid w:val="25F7248D"/>
    <w:rsid w:val="28EE2342"/>
    <w:rsid w:val="296BA431"/>
    <w:rsid w:val="2F8DFDC9"/>
    <w:rsid w:val="39742BB7"/>
    <w:rsid w:val="3A14E4C0"/>
    <w:rsid w:val="3B0ADE95"/>
    <w:rsid w:val="3F153DC2"/>
    <w:rsid w:val="3F1B8D9E"/>
    <w:rsid w:val="410D215E"/>
    <w:rsid w:val="41E27B24"/>
    <w:rsid w:val="43A99FEA"/>
    <w:rsid w:val="4A624F8C"/>
    <w:rsid w:val="4DA925CE"/>
    <w:rsid w:val="50D07A3D"/>
    <w:rsid w:val="5A6B2130"/>
    <w:rsid w:val="5C905364"/>
    <w:rsid w:val="62543EB7"/>
    <w:rsid w:val="64B21674"/>
    <w:rsid w:val="6556AAA0"/>
    <w:rsid w:val="6606A15D"/>
    <w:rsid w:val="67AC1ADB"/>
    <w:rsid w:val="6E593B55"/>
    <w:rsid w:val="6EF2B9EB"/>
    <w:rsid w:val="711CD9FC"/>
    <w:rsid w:val="75B18170"/>
    <w:rsid w:val="76A3B775"/>
    <w:rsid w:val="77AAB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9FA77"/>
  <w15:chartTrackingRefBased/>
  <w15:docId w15:val="{02724624-FAB5-4CF6-B926-33063AAD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01D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5f6d3a-367b-4e54-be1c-966a57e668ef">
      <Value>1</Value>
    </TaxCatchAll>
    <jf3218f1a0664e0c820f22f96829cf40 xmlns="9c5f6d3a-367b-4e54-be1c-966a57e668ef">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38d871d5-e771-4bbc-936a-04c35eb5e390</TermId>
        </TermInfo>
      </Terms>
    </jf3218f1a0664e0c820f22f96829cf40>
    <eb5d343098044fd7acf738504777dd6a xmlns="9c5f6d3a-367b-4e54-be1c-966a57e668ef">
      <Terms xmlns="http://schemas.microsoft.com/office/infopath/2007/PartnerControls"/>
    </eb5d343098044fd7acf738504777dd6a>
    <db00b73004054eeaa80857446ef59efd xmlns="9c5f6d3a-367b-4e54-be1c-966a57e668ef">
      <Terms xmlns="http://schemas.microsoft.com/office/infopath/2007/PartnerControls"/>
    </db00b73004054eeaa80857446ef59efd>
    <c4ab765cffe44f47ab1f253247b844a5 xmlns="9c5f6d3a-367b-4e54-be1c-966a57e668ef">
      <Terms xmlns="http://schemas.microsoft.com/office/infopath/2007/PartnerControls"/>
    </c4ab765cffe44f47ab1f253247b844a5>
    <b754ec21fba447c3a1e317db33626589 xmlns="9c5f6d3a-367b-4e54-be1c-966a57e668ef">
      <Terms xmlns="http://schemas.microsoft.com/office/infopath/2007/PartnerControls"/>
    </b754ec21fba447c3a1e317db33626589>
    <hffa5d87aadf4c31aa0063c3f0e5acd3 xmlns="9c5f6d3a-367b-4e54-be1c-966a57e668ef">
      <Terms xmlns="http://schemas.microsoft.com/office/infopath/2007/PartnerControls"/>
    </hffa5d87aadf4c31aa0063c3f0e5acd3>
    <pdbbb89bf0ee44a5aaa10437f6c5deab xmlns="9c5f6d3a-367b-4e54-be1c-966a57e668ef">
      <Terms xmlns="http://schemas.microsoft.com/office/infopath/2007/PartnerControls"/>
    </pdbbb89bf0ee44a5aaa10437f6c5dea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ea9871-c5bf-4c91-b248-15502a979f6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85DF5A34B764DD40BB753F346A849AA6" ma:contentTypeVersion="37" ma:contentTypeDescription="Create a new document." ma:contentTypeScope="" ma:versionID="00b6ee55849a0e4fba49c1beb9f9a962">
  <xsd:schema xmlns:xsd="http://www.w3.org/2001/XMLSchema" xmlns:xs="http://www.w3.org/2001/XMLSchema" xmlns:p="http://schemas.microsoft.com/office/2006/metadata/properties" xmlns:ns2="9c5f6d3a-367b-4e54-be1c-966a57e668ef" xmlns:ns3="465529d7-77ac-4721-abf6-c10da60b5256" xmlns:ns4="c2713d54-c202-4f31-9be0-466d9327ca6d" targetNamespace="http://schemas.microsoft.com/office/2006/metadata/properties" ma:root="true" ma:fieldsID="d871e0fad7af8834f1aeb3db2ca8ff00" ns2:_="" ns3:_="" ns4:_="">
    <xsd:import namespace="9c5f6d3a-367b-4e54-be1c-966a57e668ef"/>
    <xsd:import namespace="465529d7-77ac-4721-abf6-c10da60b5256"/>
    <xsd:import namespace="c2713d54-c202-4f31-9be0-466d9327ca6d"/>
    <xsd:element name="properties">
      <xsd:complexType>
        <xsd:sequence>
          <xsd:element name="documentManagement">
            <xsd:complexType>
              <xsd:all>
                <xsd:element ref="ns2:TaxCatchAll" minOccurs="0"/>
                <xsd:element ref="ns2:TaxCatchAllLabel" minOccurs="0"/>
                <xsd:element ref="ns2:hffa5d87aadf4c31aa0063c3f0e5acd3" minOccurs="0"/>
                <xsd:element ref="ns2:b754ec21fba447c3a1e317db33626589" minOccurs="0"/>
                <xsd:element ref="ns2:c4ab765cffe44f47ab1f253247b844a5" minOccurs="0"/>
                <xsd:element ref="ns2:db00b73004054eeaa80857446ef59efd" minOccurs="0"/>
                <xsd:element ref="ns2:jf3218f1a0664e0c820f22f96829cf40" minOccurs="0"/>
                <xsd:element ref="ns2:pdbbb89bf0ee44a5aaa10437f6c5deab" minOccurs="0"/>
                <xsd:element ref="ns2:eb5d343098044fd7acf738504777dd6a" minOccurs="0"/>
                <xsd:element ref="ns3:SharedWithDetails" minOccurs="0"/>
                <xsd:element ref="ns4:MediaServiceObjectDetectorVersions" minOccurs="0"/>
                <xsd:element ref="ns4:MediaServiceMetadata" minOccurs="0"/>
                <xsd:element ref="ns3:SharedWithUsers"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f6d3a-367b-4e54-be1c-966a57e668e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c4e2cf05-f585-4925-b80d-3410d78ae423}" ma:internalName="TaxCatchAll" ma:showField="CatchAllData" ma:web="465529d7-77ac-4721-abf6-c10da60b525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4e2cf05-f585-4925-b80d-3410d78ae423}" ma:internalName="TaxCatchAllLabel" ma:readOnly="true" ma:showField="CatchAllDataLabel" ma:web="465529d7-77ac-4721-abf6-c10da60b5256">
      <xsd:complexType>
        <xsd:complexContent>
          <xsd:extension base="dms:MultiChoiceLookup">
            <xsd:sequence>
              <xsd:element name="Value" type="dms:Lookup" maxOccurs="unbounded" minOccurs="0" nillable="true"/>
            </xsd:sequence>
          </xsd:extension>
        </xsd:complexContent>
      </xsd:complexType>
    </xsd:element>
    <xsd:element name="hffa5d87aadf4c31aa0063c3f0e5acd3" ma:index="12" ma:taxonomy="true" ma:internalName="hffa5d87aadf4c31aa0063c3f0e5acd3" ma:taxonomyFieldName="Directorates" ma:displayName="Directorates" ma:readOnly="false" ma:default="" ma:fieldId="{1ffa5d87-aadf-4c31-aa00-63c3f0e5acd3}" ma:taxonomyMulti="true" ma:sspId="29ea9871-c5bf-4c91-b248-15502a979f66" ma:termSetId="c23d736f-2a97-4731-a518-d51900ad91e8" ma:anchorId="00000000-0000-0000-0000-000000000000" ma:open="false" ma:isKeyword="false">
      <xsd:complexType>
        <xsd:sequence>
          <xsd:element ref="pc:Terms" minOccurs="0" maxOccurs="1"/>
        </xsd:sequence>
      </xsd:complexType>
    </xsd:element>
    <xsd:element name="b754ec21fba447c3a1e317db33626589" ma:index="14" ma:taxonomy="true" ma:internalName="b754ec21fba447c3a1e317db33626589" ma:taxonomyFieldName="Geography" ma:displayName="Geography" ma:readOnly="false" ma:default="" ma:fieldId="{b754ec21-fba4-47c3-a1e3-17db33626589}" ma:taxonomyMulti="true" ma:sspId="29ea9871-c5bf-4c91-b248-15502a979f66" ma:termSetId="b3bbfb3b-d1ee-4534-8464-bb8173075985" ma:anchorId="00000000-0000-0000-0000-000000000000" ma:open="false" ma:isKeyword="false">
      <xsd:complexType>
        <xsd:sequence>
          <xsd:element ref="pc:Terms" minOccurs="0" maxOccurs="1"/>
        </xsd:sequence>
      </xsd:complexType>
    </xsd:element>
    <xsd:element name="c4ab765cffe44f47ab1f253247b844a5" ma:index="16" ma:taxonomy="true" ma:internalName="c4ab765cffe44f47ab1f253247b844a5" ma:taxonomyFieldName="Area_x0020_of_x0020_Work" ma:displayName="Area of Work" ma:readOnly="false" ma:default="" ma:fieldId="{c4ab765c-ffe4-4f47-ab1f-253247b844a5}" ma:taxonomyMulti="true" ma:sspId="29ea9871-c5bf-4c91-b248-15502a979f66" ma:termSetId="cb03cb54-00ba-495f-bcc5-a10401b2af6f" ma:anchorId="00000000-0000-0000-0000-000000000000" ma:open="false" ma:isKeyword="false">
      <xsd:complexType>
        <xsd:sequence>
          <xsd:element ref="pc:Terms" minOccurs="0" maxOccurs="1"/>
        </xsd:sequence>
      </xsd:complexType>
    </xsd:element>
    <xsd:element name="db00b73004054eeaa80857446ef59efd" ma:index="18" nillable="true" ma:taxonomy="true" ma:internalName="db00b73004054eeaa80857446ef59efd" ma:taxonomyFieldName="Retention_x0020_Period" ma:displayName="Retention Period" ma:default="" ma:fieldId="{db00b730-0405-4eea-a808-57446ef59efd}" ma:taxonomyMulti="true" ma:sspId="29ea9871-c5bf-4c91-b248-15502a979f66" ma:termSetId="602a9556-7dc1-4254-a95e-f1d589d02502" ma:anchorId="00000000-0000-0000-0000-000000000000" ma:open="false" ma:isKeyword="false">
      <xsd:complexType>
        <xsd:sequence>
          <xsd:element ref="pc:Terms" minOccurs="0" maxOccurs="1"/>
        </xsd:sequence>
      </xsd:complexType>
    </xsd:element>
    <xsd:element name="jf3218f1a0664e0c820f22f96829cf40" ma:index="20" nillable="true" ma:taxonomy="true" ma:internalName="jf3218f1a0664e0c820f22f96829cf40" ma:taxonomyFieldName="Status_" ma:displayName="Document Status" ma:default="1;#Draft|38d871d5-e771-4bbc-936a-04c35eb5e390" ma:fieldId="{3f3218f1-a066-4e0c-820f-22f96829cf40}" ma:taxonomyMulti="true" ma:sspId="29ea9871-c5bf-4c91-b248-15502a979f66" ma:termSetId="269cec41-7116-4809-8212-57b3e7cf1b29" ma:anchorId="00000000-0000-0000-0000-000000000000" ma:open="false" ma:isKeyword="false">
      <xsd:complexType>
        <xsd:sequence>
          <xsd:element ref="pc:Terms" minOccurs="0" maxOccurs="1"/>
        </xsd:sequence>
      </xsd:complexType>
    </xsd:element>
    <xsd:element name="pdbbb89bf0ee44a5aaa10437f6c5deab" ma:index="22" nillable="true" ma:taxonomy="true" ma:internalName="pdbbb89bf0ee44a5aaa10437f6c5deab" ma:taxonomyFieldName="Borough" ma:displayName="Borough" ma:default="" ma:fieldId="{9dbbb89b-f0ee-44a5-aaa1-0437f6c5deab}" ma:taxonomyMulti="true" ma:sspId="29ea9871-c5bf-4c91-b248-15502a979f66" ma:termSetId="8aa62564-ee21-4eba-a8c9-a6e4607b4308" ma:anchorId="00000000-0000-0000-0000-000000000000" ma:open="false" ma:isKeyword="false">
      <xsd:complexType>
        <xsd:sequence>
          <xsd:element ref="pc:Terms" minOccurs="0" maxOccurs="1"/>
        </xsd:sequence>
      </xsd:complexType>
    </xsd:element>
    <xsd:element name="eb5d343098044fd7acf738504777dd6a" ma:index="23" ma:taxonomy="true" ma:internalName="eb5d343098044fd7acf738504777dd6a" ma:taxonomyFieldName="Document_x0020_Type" ma:displayName="Document Type" ma:readOnly="false" ma:default="" ma:fieldId="{eb5d3430-9804-4fd7-acf7-38504777dd6a}" ma:taxonomyMulti="true" ma:sspId="29ea9871-c5bf-4c91-b248-15502a979f66" ma:termSetId="31369645-a51e-47c2-b93a-08c64639556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5529d7-77ac-4721-abf6-c10da60b5256" elementFormDefault="qualified">
    <xsd:import namespace="http://schemas.microsoft.com/office/2006/documentManagement/types"/>
    <xsd:import namespace="http://schemas.microsoft.com/office/infopath/2007/PartnerControls"/>
    <xsd:element name="SharedWithDetails" ma:index="24" nillable="true" ma:displayName="Shared With Details" ma:internalName="SharedWithDetails" ma:readOnly="true">
      <xsd:simpleType>
        <xsd:restriction base="dms:Note">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713d54-c202-4f31-9be0-466d9327ca6d"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F700F-C42A-4DD9-9D34-AAF12D3C6E8C}">
  <ds:schemaRefs>
    <ds:schemaRef ds:uri="http://schemas.microsoft.com/office/2006/metadata/properties"/>
    <ds:schemaRef ds:uri="http://schemas.microsoft.com/office/infopath/2007/PartnerControls"/>
    <ds:schemaRef ds:uri="9c5f6d3a-367b-4e54-be1c-966a57e668ef"/>
  </ds:schemaRefs>
</ds:datastoreItem>
</file>

<file path=customXml/itemProps2.xml><?xml version="1.0" encoding="utf-8"?>
<ds:datastoreItem xmlns:ds="http://schemas.openxmlformats.org/officeDocument/2006/customXml" ds:itemID="{C67BCCB6-DE33-4B34-A850-51E720E1310E}">
  <ds:schemaRefs>
    <ds:schemaRef ds:uri="http://schemas.microsoft.com/sharepoint/v3/contenttype/forms"/>
  </ds:schemaRefs>
</ds:datastoreItem>
</file>

<file path=customXml/itemProps3.xml><?xml version="1.0" encoding="utf-8"?>
<ds:datastoreItem xmlns:ds="http://schemas.openxmlformats.org/officeDocument/2006/customXml" ds:itemID="{E21E6383-E108-41FA-98E1-AF90A23B426E}">
  <ds:schemaRefs>
    <ds:schemaRef ds:uri="Microsoft.SharePoint.Taxonomy.ContentTypeSync"/>
  </ds:schemaRefs>
</ds:datastoreItem>
</file>

<file path=customXml/itemProps4.xml><?xml version="1.0" encoding="utf-8"?>
<ds:datastoreItem xmlns:ds="http://schemas.openxmlformats.org/officeDocument/2006/customXml" ds:itemID="{DDDC13AB-D268-4EB9-9489-28DA2BD40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f6d3a-367b-4e54-be1c-966a57e668ef"/>
    <ds:schemaRef ds:uri="465529d7-77ac-4721-abf6-c10da60b5256"/>
    <ds:schemaRef ds:uri="c2713d54-c202-4f31-9be0-466d9327c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Theodorou</dc:creator>
  <cp:keywords/>
  <dc:description/>
  <cp:lastModifiedBy>Alex Orton</cp:lastModifiedBy>
  <cp:revision>2</cp:revision>
  <dcterms:created xsi:type="dcterms:W3CDTF">2026-08-12T10:01:00Z</dcterms:created>
  <dcterms:modified xsi:type="dcterms:W3CDTF">2026-08-12T10:01:00Z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0x01010085DF5A34B764DD40BB753F346A849AA6</vt:lpwstr>
  </property>
  <property fmtid="{D5CDD505-2E9C-101B-9397-08002B2CF9AE}" pid="3" name="Status_">
    <vt:lpwstr>1;#Draft|38d871d5-e771-4bbc-936a-04c35eb5e390</vt:lpwstr>
  </property>
  <property fmtid="{D5CDD505-2E9C-101B-9397-08002B2CF9AE}" pid="4" name="Retention_x0020_Period">
    <vt:lpwstr/>
  </property>
  <property fmtid="{D5CDD505-2E9C-101B-9397-08002B2CF9AE}" pid="5" name="Geography">
    <vt:lpwstr/>
  </property>
  <property fmtid="{D5CDD505-2E9C-101B-9397-08002B2CF9AE}" pid="6" name="Document_x0020_Type">
    <vt:lpwstr/>
  </property>
  <property fmtid="{D5CDD505-2E9C-101B-9397-08002B2CF9AE}" pid="7" name="Area_x0020_of_x0020_Work">
    <vt:lpwstr/>
  </property>
  <property fmtid="{D5CDD505-2E9C-101B-9397-08002B2CF9AE}" pid="8" name="Borough">
    <vt:lpwstr/>
  </property>
  <property fmtid="{D5CDD505-2E9C-101B-9397-08002B2CF9AE}" pid="9" name="Directorates">
    <vt:lpwstr/>
  </property>
  <property fmtid="{D5CDD505-2E9C-101B-9397-08002B2CF9AE}" pid="10" name="Area of Work">
    <vt:lpwstr/>
  </property>
  <property fmtid="{D5CDD505-2E9C-101B-9397-08002B2CF9AE}" pid="11" name="Retention Period">
    <vt:lpwstr/>
  </property>
  <property fmtid="{D5CDD505-2E9C-101B-9397-08002B2CF9AE}" pid="12" name="Document Type">
    <vt:lpwstr/>
  </property>
</Properties>
</file>